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44"/>
          <w:szCs w:val="44"/>
        </w:rPr>
        <w:t>巢湖市焦姥花园一期</w:t>
      </w:r>
      <w:r>
        <w:rPr>
          <w:rFonts w:hint="eastAsia" w:ascii="宋体" w:hAnsi="宋体" w:cs="宋体"/>
          <w:color w:val="333333"/>
          <w:kern w:val="0"/>
          <w:sz w:val="44"/>
          <w:szCs w:val="44"/>
          <w:lang w:val="en-US" w:eastAsia="zh-CN"/>
        </w:rPr>
        <w:t>6</w:t>
      </w:r>
      <w:r>
        <w:rPr>
          <w:rFonts w:hint="eastAsia" w:ascii="宋体" w:hAnsi="宋体" w:cs="宋体"/>
          <w:color w:val="333333"/>
          <w:kern w:val="0"/>
          <w:sz w:val="44"/>
          <w:szCs w:val="44"/>
        </w:rPr>
        <w:t>#楼</w:t>
      </w:r>
      <w:r>
        <w:rPr>
          <w:rFonts w:hint="eastAsia" w:ascii="宋体" w:hAnsi="宋体" w:cs="宋体"/>
          <w:color w:val="333333"/>
          <w:kern w:val="0"/>
          <w:sz w:val="44"/>
          <w:szCs w:val="44"/>
          <w:lang w:val="en-US" w:eastAsia="zh-CN"/>
        </w:rPr>
        <w:t>二单元602室</w:t>
      </w:r>
      <w:r>
        <w:rPr>
          <w:rFonts w:hint="eastAsia" w:ascii="宋体" w:hAnsi="宋体" w:cs="宋体"/>
          <w:color w:val="333333"/>
          <w:kern w:val="0"/>
          <w:sz w:val="44"/>
          <w:szCs w:val="44"/>
        </w:rPr>
        <w:t>房屋转让</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94"/>
        <w:gridCol w:w="321"/>
        <w:gridCol w:w="320"/>
        <w:gridCol w:w="3957"/>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Cs w:val="21"/>
              </w:rPr>
            </w:pPr>
            <w:r>
              <w:rPr>
                <w:rFonts w:hint="eastAsia" w:ascii="宋体" w:hAnsi="宋体" w:cs="宋体"/>
                <w:color w:val="333333"/>
                <w:kern w:val="0"/>
                <w:szCs w:val="21"/>
              </w:rPr>
              <w:t xml:space="preserve">项目名称 </w:t>
            </w:r>
          </w:p>
        </w:tc>
        <w:tc>
          <w:tcPr>
            <w:tcW w:w="0" w:type="auto"/>
            <w:gridSpan w:val="5"/>
            <w:tcBorders>
              <w:top w:val="single" w:color="auto" w:sz="4" w:space="0"/>
              <w:left w:val="nil"/>
              <w:bottom w:val="single" w:color="auto" w:sz="4" w:space="0"/>
              <w:right w:val="single" w:color="auto" w:sz="4" w:space="0"/>
            </w:tcBorders>
            <w:vAlign w:val="center"/>
          </w:tcPr>
          <w:p>
            <w:pPr>
              <w:widowControl/>
              <w:shd w:val="clear" w:color="auto" w:fill="FFFFFF"/>
              <w:spacing w:before="100" w:beforeAutospacing="1" w:after="100" w:afterAutospacing="1" w:line="520" w:lineRule="exact"/>
              <w:jc w:val="center"/>
              <w:rPr>
                <w:rFonts w:ascii="宋体" w:hAnsi="宋体" w:cs="宋体"/>
                <w:color w:val="333333"/>
                <w:kern w:val="0"/>
                <w:szCs w:val="21"/>
              </w:rPr>
            </w:pPr>
            <w:r>
              <w:rPr>
                <w:rFonts w:hint="eastAsia" w:ascii="宋体" w:hAnsi="宋体" w:cs="宋体"/>
                <w:color w:val="333333"/>
                <w:kern w:val="0"/>
                <w:szCs w:val="21"/>
              </w:rPr>
              <w:t>巢湖市焦姥花园一期</w:t>
            </w:r>
            <w:r>
              <w:rPr>
                <w:rFonts w:hint="eastAsia" w:ascii="宋体" w:hAnsi="宋体" w:cs="宋体"/>
                <w:color w:val="333333"/>
                <w:kern w:val="0"/>
                <w:szCs w:val="21"/>
                <w:lang w:val="en-US" w:eastAsia="zh-CN"/>
              </w:rPr>
              <w:t>6</w:t>
            </w:r>
            <w:r>
              <w:rPr>
                <w:rFonts w:hint="eastAsia" w:ascii="宋体" w:hAnsi="宋体" w:cs="宋体"/>
                <w:color w:val="333333"/>
                <w:kern w:val="0"/>
                <w:szCs w:val="21"/>
              </w:rPr>
              <w:t>#楼</w:t>
            </w:r>
            <w:r>
              <w:rPr>
                <w:rFonts w:hint="eastAsia" w:ascii="宋体" w:hAnsi="宋体" w:cs="宋体"/>
                <w:color w:val="333333"/>
                <w:kern w:val="0"/>
                <w:szCs w:val="21"/>
                <w:lang w:val="en-US" w:eastAsia="zh-CN"/>
              </w:rPr>
              <w:t>一单元602室</w:t>
            </w:r>
            <w:r>
              <w:rPr>
                <w:rFonts w:hint="eastAsia" w:ascii="宋体" w:hAnsi="宋体" w:cs="宋体"/>
                <w:color w:val="333333"/>
                <w:kern w:val="0"/>
                <w:szCs w:val="21"/>
              </w:rPr>
              <w:t>房屋转让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项目编号</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lang w:val="en-US" w:eastAsia="zh-CN"/>
              </w:rPr>
              <w:t>2021AMMCJ00054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w:t>
            </w:r>
            <w:r>
              <w:rPr>
                <w:rFonts w:hint="eastAsia" w:ascii="宋体" w:hAnsi="宋体" w:cs="宋体"/>
                <w:color w:val="333333"/>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巢湖市城镇建设投资有限公司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委托方承诺</w:t>
            </w:r>
            <w:r>
              <w:rPr>
                <w:rFonts w:hint="eastAsia" w:ascii="宋体" w:hAnsi="宋体" w:cs="宋体"/>
                <w:color w:val="333333"/>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委托方承诺本次转让行为已履行了必要的审批程序，保证本公告的内容不存在任何重大遗漏、虚假陈述或严重误导，并对其内容及所提供资料的真实性、完整性和准确性负责。</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交易监督部门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巢湖市发改委公共资源交易监督管理科</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联系方式：0551-82339290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公告及竞价期限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公告期：（网上登记及保证金缴纳须在此期间完成）2021年</w:t>
            </w:r>
            <w:r>
              <w:rPr>
                <w:rFonts w:hint="eastAsia" w:ascii="宋体" w:hAnsi="宋体" w:eastAsia="宋体" w:cs="宋体"/>
                <w:color w:val="333333"/>
                <w:sz w:val="21"/>
                <w:szCs w:val="21"/>
              </w:rPr>
              <w:t>月</w:t>
            </w:r>
            <w:r>
              <w:rPr>
                <w:rFonts w:hint="eastAsia" w:ascii="宋体" w:hAnsi="宋体" w:eastAsia="宋体" w:cs="宋体"/>
                <w:color w:val="333333"/>
                <w:kern w:val="0"/>
                <w:sz w:val="21"/>
                <w:szCs w:val="21"/>
              </w:rPr>
              <w:t>日9:00始至2021年</w:t>
            </w:r>
            <w:r>
              <w:rPr>
                <w:rFonts w:hint="eastAsia" w:ascii="宋体" w:hAnsi="宋体" w:eastAsia="宋体" w:cs="宋体"/>
                <w:color w:val="333333"/>
                <w:sz w:val="21"/>
                <w:szCs w:val="21"/>
              </w:rPr>
              <w:t>月</w:t>
            </w:r>
            <w:r>
              <w:rPr>
                <w:rFonts w:hint="eastAsia" w:ascii="宋体" w:hAnsi="宋体" w:eastAsia="宋体" w:cs="宋体"/>
                <w:color w:val="333333"/>
                <w:kern w:val="0"/>
                <w:sz w:val="21"/>
                <w:szCs w:val="21"/>
              </w:rPr>
              <w:t>日17:00止。</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网络竞价自由报价期：2021年</w:t>
            </w:r>
            <w:r>
              <w:rPr>
                <w:rFonts w:hint="eastAsia" w:ascii="宋体" w:hAnsi="宋体" w:eastAsia="宋体" w:cs="宋体"/>
                <w:color w:val="333333"/>
                <w:sz w:val="21"/>
                <w:szCs w:val="21"/>
              </w:rPr>
              <w:t>月</w:t>
            </w:r>
            <w:r>
              <w:rPr>
                <w:rFonts w:hint="eastAsia" w:ascii="宋体" w:hAnsi="宋体" w:eastAsia="宋体" w:cs="宋体"/>
                <w:color w:val="333333"/>
                <w:kern w:val="0"/>
                <w:sz w:val="21"/>
                <w:szCs w:val="21"/>
              </w:rPr>
              <w:t>日9:00时始至2021年</w:t>
            </w:r>
            <w:r>
              <w:rPr>
                <w:rFonts w:hint="eastAsia" w:ascii="宋体" w:hAnsi="宋体" w:eastAsia="宋体" w:cs="宋体"/>
                <w:color w:val="333333"/>
                <w:sz w:val="21"/>
                <w:szCs w:val="21"/>
              </w:rPr>
              <w:t>月</w:t>
            </w:r>
            <w:r>
              <w:rPr>
                <w:rFonts w:hint="eastAsia" w:ascii="宋体" w:hAnsi="宋体" w:eastAsia="宋体" w:cs="宋体"/>
                <w:color w:val="333333"/>
                <w:kern w:val="0"/>
                <w:sz w:val="21"/>
                <w:szCs w:val="21"/>
              </w:rPr>
              <w:t>日10:00止，自由报价期满进入限时报价期，限时报价周期为180秒。</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一、转让标的情况</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333333"/>
                <w:kern w:val="0"/>
                <w:sz w:val="21"/>
                <w:szCs w:val="21"/>
              </w:rPr>
              <w:t>标</w:t>
            </w:r>
            <w:r>
              <w:rPr>
                <w:rFonts w:hint="eastAsia" w:ascii="宋体" w:hAnsi="宋体" w:eastAsia="宋体" w:cs="宋体"/>
                <w:color w:val="000000"/>
                <w:kern w:val="0"/>
                <w:sz w:val="21"/>
                <w:szCs w:val="21"/>
                <w:lang w:val="en-US" w:eastAsia="zh-CN" w:bidi="ar"/>
              </w:rPr>
              <w:t>的位置：位于巢湖市中庙街道焦姥路东侧“焦姥花园一期”小区，忠庙碧桂园旁边；证载权利人：巢湖市城镇建设投资有限公司；房地产权证号：皖（2020）巢湖市不动产权第0024</w:t>
            </w:r>
            <w:r>
              <w:rPr>
                <w:rFonts w:hint="eastAsia" w:ascii="宋体" w:hAnsi="宋体" w:cs="宋体"/>
                <w:color w:val="000000"/>
                <w:kern w:val="0"/>
                <w:sz w:val="21"/>
                <w:szCs w:val="21"/>
                <w:lang w:val="en-US" w:eastAsia="zh-CN" w:bidi="ar"/>
              </w:rPr>
              <w:t>759</w:t>
            </w:r>
            <w:r>
              <w:rPr>
                <w:rFonts w:hint="eastAsia" w:ascii="宋体" w:hAnsi="宋体" w:eastAsia="宋体" w:cs="宋体"/>
                <w:color w:val="000000"/>
                <w:kern w:val="0"/>
                <w:sz w:val="21"/>
                <w:szCs w:val="21"/>
                <w:lang w:val="en-US" w:eastAsia="zh-CN" w:bidi="ar"/>
              </w:rPr>
              <w:t xml:space="preserve"> 号；建筑面积：</w:t>
            </w:r>
            <w:r>
              <w:rPr>
                <w:rFonts w:hint="eastAsia" w:ascii="宋体" w:hAnsi="宋体" w:cs="宋体"/>
                <w:color w:val="000000"/>
                <w:kern w:val="0"/>
                <w:sz w:val="21"/>
                <w:szCs w:val="21"/>
                <w:lang w:val="en-US" w:eastAsia="zh-CN" w:bidi="ar"/>
              </w:rPr>
              <w:t>107.96</w:t>
            </w:r>
            <w:r>
              <w:rPr>
                <w:rFonts w:hint="eastAsia" w:ascii="宋体" w:hAnsi="宋体" w:eastAsia="宋体" w:cs="宋体"/>
                <w:color w:val="000000"/>
                <w:kern w:val="0"/>
                <w:sz w:val="21"/>
                <w:szCs w:val="21"/>
                <w:lang w:val="en-US" w:eastAsia="zh-CN" w:bidi="ar"/>
              </w:rPr>
              <w:t>平方米；用途：住宅；所在层/总层数：</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；证载用途：住宅。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上述资产转让已经上级主管单位批准同意处置，巢湖市明佳房地产评估事务所(普通合伙)</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出具的巢明佳估字[2021]313号《房地产估价报告》，资产评估价值为人民币</w:t>
            </w:r>
            <w:r>
              <w:rPr>
                <w:rFonts w:hint="eastAsia" w:ascii="宋体" w:hAnsi="宋体" w:cs="宋体"/>
                <w:color w:val="000000"/>
                <w:kern w:val="0"/>
                <w:sz w:val="21"/>
                <w:szCs w:val="21"/>
                <w:lang w:val="en-US" w:eastAsia="zh-CN" w:bidi="ar"/>
              </w:rPr>
              <w:t>438318</w:t>
            </w:r>
            <w:r>
              <w:rPr>
                <w:rFonts w:hint="eastAsia" w:ascii="宋体" w:hAnsi="宋体" w:eastAsia="宋体" w:cs="宋体"/>
                <w:color w:val="000000"/>
                <w:kern w:val="0"/>
                <w:sz w:val="21"/>
                <w:szCs w:val="21"/>
                <w:lang w:val="en-US" w:eastAsia="zh-CN" w:bidi="ar"/>
              </w:rPr>
              <w:t>元（</w:t>
            </w:r>
            <w:r>
              <w:rPr>
                <w:rFonts w:hint="eastAsia" w:ascii="宋体" w:hAnsi="宋体" w:cs="宋体"/>
                <w:color w:val="000000"/>
                <w:kern w:val="0"/>
                <w:sz w:val="21"/>
                <w:szCs w:val="21"/>
                <w:lang w:val="en-US" w:eastAsia="zh-CN" w:bidi="ar"/>
              </w:rPr>
              <w:t>4060</w:t>
            </w:r>
          </w:p>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eastAsia="宋体" w:cs="宋体"/>
                <w:color w:val="000000"/>
                <w:kern w:val="0"/>
                <w:sz w:val="21"/>
                <w:szCs w:val="21"/>
                <w:lang w:val="en-US" w:eastAsia="zh-CN" w:bidi="ar"/>
              </w:rPr>
              <w:t xml:space="preserve">元/㎡），资产评估结果已经有权部门备案。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转让</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底价</w:t>
            </w:r>
            <w:r>
              <w:rPr>
                <w:rFonts w:hint="eastAsia" w:ascii="宋体" w:hAnsi="宋体" w:eastAsia="宋体" w:cs="宋体"/>
                <w:color w:val="333333"/>
                <w:sz w:val="21"/>
                <w:szCs w:val="21"/>
              </w:rPr>
              <w:t xml:space="preserve"> </w:t>
            </w:r>
          </w:p>
        </w:tc>
        <w:tc>
          <w:tcPr>
            <w:tcW w:w="826"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cs="宋体"/>
                <w:color w:val="000000"/>
                <w:kern w:val="0"/>
                <w:sz w:val="19"/>
                <w:szCs w:val="19"/>
                <w:lang w:val="en-US" w:eastAsia="zh-CN" w:bidi="ar"/>
              </w:rPr>
              <w:t>43.8318万</w:t>
            </w:r>
            <w:r>
              <w:rPr>
                <w:rFonts w:hint="eastAsia" w:ascii="宋体" w:hAnsi="宋体" w:eastAsia="宋体" w:cs="宋体"/>
                <w:color w:val="333333"/>
                <w:kern w:val="0"/>
                <w:sz w:val="21"/>
                <w:szCs w:val="21"/>
              </w:rPr>
              <w:t>元</w:t>
            </w:r>
            <w:r>
              <w:rPr>
                <w:rFonts w:hint="eastAsia" w:ascii="宋体" w:hAnsi="宋体" w:eastAsia="宋体" w:cs="宋体"/>
                <w:color w:val="333333"/>
                <w:sz w:val="21"/>
                <w:szCs w:val="21"/>
              </w:rPr>
              <w:t xml:space="preserve">  </w:t>
            </w:r>
          </w:p>
        </w:tc>
        <w:tc>
          <w:tcPr>
            <w:tcW w:w="398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交易保证金</w:t>
            </w:r>
          </w:p>
        </w:tc>
        <w:tc>
          <w:tcPr>
            <w:tcW w:w="3076" w:type="dxa"/>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cs="宋体"/>
                <w:color w:val="333333"/>
                <w:kern w:val="0"/>
                <w:sz w:val="21"/>
                <w:szCs w:val="21"/>
                <w:lang w:val="en-US" w:eastAsia="zh-CN"/>
              </w:rPr>
              <w:t>4</w:t>
            </w:r>
            <w:r>
              <w:rPr>
                <w:rFonts w:hint="eastAsia" w:ascii="宋体" w:hAnsi="宋体" w:eastAsia="宋体" w:cs="宋体"/>
                <w:color w:val="333333"/>
                <w:kern w:val="0"/>
                <w:sz w:val="21"/>
                <w:szCs w:val="21"/>
              </w:rPr>
              <w:t>万元</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价款支付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受让方应于《成交确认书》出具之日起3个工作日内与委托方签订《资产转让合同》。并于《资产转让合同》生效之日起5个工作日内向</w:t>
            </w:r>
            <w:r>
              <w:rPr>
                <w:rFonts w:hint="eastAsia" w:ascii="宋体" w:hAnsi="宋体" w:cs="宋体"/>
                <w:color w:val="333333"/>
                <w:kern w:val="0"/>
                <w:sz w:val="21"/>
                <w:szCs w:val="21"/>
                <w:lang w:val="en-US" w:eastAsia="zh-CN"/>
              </w:rPr>
              <w:t>委托方</w:t>
            </w:r>
            <w:r>
              <w:rPr>
                <w:rFonts w:hint="eastAsia" w:ascii="宋体" w:hAnsi="宋体" w:eastAsia="宋体" w:cs="宋体"/>
                <w:color w:val="333333"/>
                <w:kern w:val="0"/>
                <w:sz w:val="21"/>
                <w:szCs w:val="21"/>
              </w:rPr>
              <w:t xml:space="preserve">指定账户（收款单位：巢湖市城镇建设投资有限公司；开户银行：中国建设银行股份有限公司巢湖开发区支行；账号：34001776108059188888）一次性付清全部转让价款。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二、对意向受让方资格的要求</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bookmarkStart w:id="0" w:name="OLE_LINK3"/>
            <w:r>
              <w:rPr>
                <w:rFonts w:hint="eastAsia" w:ascii="宋体" w:hAnsi="宋体" w:cs="宋体"/>
                <w:color w:val="333333"/>
                <w:kern w:val="0"/>
                <w:szCs w:val="21"/>
              </w:rPr>
              <w:t>1．凡依法设立、有效存续的境内企事业法人、其他组织和具有完全民事行为能力的自然人，符合下列情形之一的，除法律规定外，均可参与项目登记及竞价：</w:t>
            </w:r>
            <w:bookmarkEnd w:id="0"/>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（1)公告截止日前两年内未被合肥市及其所辖县（市）公共资源交易监督管理部门记不良行为记录或记不良行为记录累计未满10分的。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（2)最近一次被合肥市及其所辖县（市）公共资源交易监督管理部门记不良行为记录累计记分达10分(含10分)到15分且公布日距公告截止日超过6个月。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（3)最近一次被合肥市及其所辖县（市）公共资源交易监督管理部门记不良行为记录累计记分达15分(含15分)到20分且公布日距公告截止日超过12个月。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（4)最近一次被合肥市及其所辖县（市）公共资源交易监督管理部门记不良行为记录累计记分达20分(含20分)及以上且公布日距公告截止日超过24个月。</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2.本项目不接受联合体登记及竞价。</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三、转让条件</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标的以现状移交，意向受让方应在本公告期截止前现场踏勘转让标的，自行了解标的权属关系和可能涉及的相关法律法规及政策规定，自行承担因政策变化带来的一切后果及责任。凡登记的意向受让方都视同已实地踏勘转让标的，确认了标的范围、数量、重量、体积、面积等，并认可转让资产现状及转让要求，自愿承担因上述原因导致的一切后果和法律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hint="eastAsia" w:ascii="宋体" w:hAnsi="宋体" w:cs="宋体"/>
                <w:color w:val="333333"/>
                <w:kern w:val="0"/>
                <w:szCs w:val="21"/>
              </w:rPr>
            </w:pPr>
            <w:r>
              <w:rPr>
                <w:rFonts w:hint="eastAsia" w:ascii="宋体" w:hAnsi="宋体" w:cs="宋体"/>
                <w:color w:val="333333"/>
                <w:kern w:val="0"/>
                <w:szCs w:val="21"/>
              </w:rPr>
              <w:t>2.办理资产过户手续过程中发生的相关税、费由交易双方按法律规定各自承担。</w:t>
            </w:r>
            <w:r>
              <w:rPr>
                <w:rFonts w:hint="eastAsia" w:ascii="宋体" w:hAnsi="宋体" w:cs="宋体"/>
                <w:color w:val="333333"/>
                <w:kern w:val="0"/>
                <w:szCs w:val="21"/>
                <w:lang w:val="en-US" w:eastAsia="zh-CN"/>
              </w:rPr>
              <w:t>房屋过户过程中应缴纳的公维资金、燃气建安费、契税等费用由</w:t>
            </w:r>
            <w:r>
              <w:rPr>
                <w:rFonts w:hint="eastAsia" w:ascii="宋体" w:hAnsi="宋体" w:cs="宋体"/>
                <w:color w:val="333333"/>
                <w:kern w:val="0"/>
                <w:szCs w:val="21"/>
              </w:rPr>
              <w:t>受让方</w:t>
            </w:r>
            <w:r>
              <w:rPr>
                <w:rFonts w:hint="eastAsia" w:ascii="宋体" w:hAnsi="宋体" w:cs="宋体"/>
                <w:color w:val="333333"/>
                <w:kern w:val="0"/>
                <w:szCs w:val="21"/>
                <w:lang w:val="en-US" w:eastAsia="zh-CN"/>
              </w:rPr>
              <w:t>承担。</w:t>
            </w:r>
            <w:r>
              <w:rPr>
                <w:rFonts w:hint="eastAsia" w:ascii="宋体" w:hAnsi="宋体" w:cs="宋体"/>
                <w:color w:val="333333"/>
                <w:kern w:val="0"/>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3.自转让价款全部付清之日起5个工作日内，委托方协助受让方办理资产过户、交接等手续。</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4.转让资产最终只允许过户至受让方名下，即本次转让最终证载产权方名称须和受让方名称一致。</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5.意向受让方须自行了解己方是否符合房产所在地的房地产市场调控的相关政策规定（如限购政策、二手房转让的相关税费政策等），如受让方因此原因导致无法办理转让标的过户手续的，相关责任及产生的费用由受让方自行承担。</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6.房屋建筑物在移交前发生的相关费用（水、电、物业等相关费用）由委托方落实解决。</w:t>
            </w:r>
            <w:r>
              <w:rPr>
                <w:rFonts w:hint="eastAsia" w:ascii="宋体" w:hAnsi="宋体" w:cs="宋体"/>
                <w:color w:val="333333"/>
                <w:szCs w:val="21"/>
              </w:rPr>
              <w:t xml:space="preserve"> </w:t>
            </w:r>
          </w:p>
          <w:p>
            <w:pPr>
              <w:spacing w:before="100" w:beforeAutospacing="1" w:after="100" w:afterAutospacing="1" w:line="20" w:lineRule="atLeast"/>
              <w:ind w:firstLine="315" w:firstLineChars="150"/>
              <w:jc w:val="left"/>
              <w:rPr>
                <w:rFonts w:ascii="宋体" w:hAnsi="宋体" w:cs="宋体"/>
                <w:color w:val="333333"/>
                <w:kern w:val="0"/>
                <w:sz w:val="24"/>
              </w:rPr>
            </w:pPr>
            <w:r>
              <w:rPr>
                <w:rFonts w:hint="eastAsia" w:ascii="宋体" w:hAnsi="宋体" w:cs="宋体"/>
                <w:color w:val="333333"/>
                <w:kern w:val="0"/>
                <w:szCs w:val="21"/>
              </w:rPr>
              <w:t>7.其他未尽事宜详见《</w:t>
            </w:r>
            <w:r>
              <w:rPr>
                <w:rFonts w:hint="eastAsia" w:ascii="宋体" w:hAnsi="宋体" w:cs="宋体"/>
                <w:color w:val="333333"/>
                <w:kern w:val="0"/>
                <w:szCs w:val="21"/>
                <w:lang w:val="en-US" w:eastAsia="zh-CN"/>
              </w:rPr>
              <w:t>存量房买卖</w:t>
            </w:r>
            <w:r>
              <w:rPr>
                <w:rFonts w:hint="eastAsia" w:ascii="宋体" w:hAnsi="宋体" w:cs="宋体"/>
                <w:color w:val="333333"/>
                <w:kern w:val="0"/>
                <w:szCs w:val="21"/>
              </w:rPr>
              <w:t>合同》。</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四、受让方的确定方式</w:t>
            </w:r>
            <w:r>
              <w:rPr>
                <w:rFonts w:hint="eastAsia" w:ascii="宋体" w:hAnsi="宋体" w:cs="Arial"/>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 xml:space="preserve">本项目采取网络连续竞价，价高者得的方式确定受让方，最终成交结果以成交公告为准。。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注：最高报价是指不低于公告底价的最高报价，由于系统故障或竞价系统信息与公告信息不符或委托方要求中止(终止)项目造成竞价中止(终止)时的最高报价不作为本项目最高报价。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五、意向受让方参与方式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交易主体库登记 </w:t>
            </w:r>
          </w:p>
        </w:tc>
        <w:tc>
          <w:tcPr>
            <w:tcW w:w="0" w:type="auto"/>
            <w:gridSpan w:val="4"/>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意向方须完成交易主体库登记申请方可参与本项目登记。具体方式如下：</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1.意向方为企业的，须凭借第三方电子认证服务提供者签发的电子签名认证证书（以下简称：CA）直接登录安徽（区域）公共资源交易电子服务系统（网址：http://www.hfztb.cn）。</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2.意向方为自然人的，点击安徽（区域）公共资源交易电子服务系统（网址：http://www.hfztb.cn）下方的“安徽政务服务网统一认证中心登录 ”。</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具体流程参见安徽合肥公共资源交易中心网站（网址：http://ggzy.hefei.gov.cn）“办事指南”-《交易主体登记指南（投标人）》。</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项目登记 </w:t>
            </w:r>
          </w:p>
        </w:tc>
        <w:tc>
          <w:tcPr>
            <w:tcW w:w="0" w:type="auto"/>
            <w:gridSpan w:val="4"/>
            <w:tcBorders>
              <w:top w:val="single" w:color="auto" w:sz="4" w:space="0"/>
              <w:left w:val="nil"/>
              <w:bottom w:val="single" w:color="auto" w:sz="4" w:space="0"/>
              <w:right w:val="single" w:color="auto" w:sz="4" w:space="0"/>
            </w:tcBorders>
            <w:vAlign w:val="center"/>
          </w:tcPr>
          <w:p>
            <w:pPr>
              <w:spacing w:line="20" w:lineRule="atLeast"/>
              <w:jc w:val="left"/>
              <w:rPr>
                <w:rFonts w:ascii="微软雅黑" w:hAnsi="微软雅黑" w:eastAsia="微软雅黑" w:cs="宋体"/>
                <w:color w:val="333333"/>
                <w:kern w:val="0"/>
                <w:szCs w:val="21"/>
              </w:rPr>
            </w:pPr>
            <w:r>
              <w:rPr>
                <w:rFonts w:hint="eastAsia" w:ascii="宋体" w:hAnsi="宋体" w:cs="宋体"/>
                <w:color w:val="333333"/>
                <w:kern w:val="0"/>
                <w:szCs w:val="21"/>
              </w:rPr>
              <w:t xml:space="preserve">完成主体库登记的意向方，直接登录安徽（区域）公共资源交易电子服务系统（网址：http://www.hfztb.cn），进入后选择点击“安徽公共资源交易集团电子交易系统“；页面跳转至安徽公共资源交易集团电子交易系统后，点击左上角的“产权交易”栏目，在列表中选择有意向的标的点击“我要参与”，再点击“项目登记”提交登记申请，意向方可选择一个或多个标的进行登记。登记申请时填写的保证金缴款账户须与意向方实际缴纳保证金的银行账户一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交纳交易保证金 </w:t>
            </w:r>
          </w:p>
        </w:tc>
        <w:tc>
          <w:tcPr>
            <w:tcW w:w="0" w:type="auto"/>
            <w:gridSpan w:val="4"/>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意向受让方登记成功后，须通过项目登记时填写的己方账号以转账的方式足额汇入标的对应的交易保证金。不得通过现金汇款方式缴纳交易保证金。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保证金账号如下： </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2"/>
              <w:gridCol w:w="2451"/>
              <w:gridCol w:w="2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4" w:type="pct"/>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户名：巢湖市公共资源交易中心</w:t>
                  </w:r>
                </w:p>
              </w:tc>
              <w:tc>
                <w:tcPr>
                  <w:tcW w:w="1664"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开户行：中国光大银行股份有限公司巢湖支行</w:t>
                  </w:r>
                </w:p>
              </w:tc>
              <w:tc>
                <w:tcPr>
                  <w:tcW w:w="1882"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 xml:space="preserve">账号：56960188000469860  </w:t>
                  </w:r>
                </w:p>
              </w:tc>
            </w:tr>
          </w:tbl>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保证金支付完成后，意向受让方可登陆安徽公共资源交易集团电子交易系统点击“保证金查询”查看保证金支付状态。若显示“未支付”，可点击查询按键刷新支付状态。若刷新后保证金支付状态仍显示“未支付”的，意向受让方可在公告截止前及时联系技术电话支持（0551-66223830、4009980000）进行反馈。</w:t>
            </w:r>
            <w:r>
              <w:rPr>
                <w:rFonts w:ascii="宋体" w:hAnsi="宋体" w:cs="宋体"/>
                <w:color w:val="333333"/>
                <w:kern w:val="0"/>
                <w:sz w:val="24"/>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注意事项：</w:t>
            </w:r>
            <w:r>
              <w:rPr>
                <w:rFonts w:hint="eastAsia" w:ascii="宋体" w:hAnsi="宋体" w:cs="宋体"/>
                <w:color w:val="333333"/>
                <w:kern w:val="0"/>
                <w:szCs w:val="21"/>
              </w:rPr>
              <w:t xml:space="preserve">保证金支付以到账时间为准，意向受让方须确保缴纳的交易保证金在公告截止时间前到账，网上登记系统将在到达公告截止时间时自动关闭。如因账号错误、保证金数额不足、保证金未在规定时间内到账、现金缴款等原因造成未能登记成功，安徽金秋拍卖有限公司不承担任何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项目竞价 </w:t>
            </w:r>
          </w:p>
        </w:tc>
        <w:tc>
          <w:tcPr>
            <w:tcW w:w="0" w:type="auto"/>
            <w:gridSpan w:val="4"/>
            <w:tcBorders>
              <w:top w:val="single" w:color="auto" w:sz="4" w:space="0"/>
              <w:left w:val="nil"/>
              <w:bottom w:val="single" w:color="auto" w:sz="4" w:space="0"/>
              <w:right w:val="single" w:color="auto" w:sz="4" w:space="0"/>
            </w:tcBorders>
            <w:vAlign w:val="center"/>
          </w:tcPr>
          <w:p>
            <w:pPr>
              <w:rPr>
                <w:rFonts w:ascii="微软雅黑" w:hAnsi="微软雅黑" w:eastAsia="微软雅黑" w:cs="宋体"/>
                <w:color w:val="333333"/>
                <w:kern w:val="0"/>
                <w:szCs w:val="21"/>
              </w:rPr>
            </w:pPr>
            <w:r>
              <w:rPr>
                <w:rFonts w:hint="eastAsia" w:ascii="宋体" w:hAnsi="宋体" w:cs="宋体"/>
                <w:color w:val="333333"/>
                <w:kern w:val="0"/>
                <w:szCs w:val="21"/>
              </w:rPr>
              <w:t xml:space="preserve">1.保证金状态为“已支付”的意向受让方方可点击“进入竞价系统”参与竞价活动。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2.竞价规则详见本公告附件网络竞价须知。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3.本项目标的每轮加价幅度</w:t>
            </w:r>
            <w:r>
              <w:rPr>
                <w:rFonts w:hint="eastAsia" w:ascii="宋体" w:hAnsi="宋体" w:cs="宋体"/>
                <w:b/>
                <w:color w:val="333333"/>
                <w:kern w:val="0"/>
                <w:szCs w:val="21"/>
                <w:u w:val="single"/>
                <w:lang w:val="en-US" w:eastAsia="zh-CN"/>
              </w:rPr>
              <w:t>0.1</w:t>
            </w:r>
            <w:r>
              <w:rPr>
                <w:rFonts w:hint="eastAsia" w:ascii="宋体" w:hAnsi="宋体" w:cs="宋体"/>
                <w:b/>
                <w:color w:val="333333"/>
                <w:kern w:val="0"/>
                <w:szCs w:val="21"/>
                <w:u w:val="single"/>
              </w:rPr>
              <w:t>万元</w:t>
            </w:r>
            <w:r>
              <w:rPr>
                <w:rFonts w:hint="eastAsia" w:ascii="宋体" w:hAnsi="宋体" w:cs="宋体"/>
                <w:b/>
                <w:color w:val="333333"/>
                <w:kern w:val="0"/>
                <w:szCs w:val="21"/>
              </w:rPr>
              <w:t>或其整数倍</w:t>
            </w:r>
            <w:r>
              <w:rPr>
                <w:rFonts w:hint="eastAsia" w:ascii="宋体" w:hAnsi="宋体" w:cs="宋体"/>
                <w:color w:val="333333"/>
                <w:kern w:val="0"/>
                <w:szCs w:val="21"/>
              </w:rPr>
              <w:t xml:space="preserve">。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4. 如转让标的有优先权人的，须按照上述要求及时办理注册、登记及保证金缴纳手续，方可进入竞价系统行使优先权。逾期或者未按规定完成上述流程视同放弃优先权。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重要提示：请使用IE10及以上版本浏览器登录竞价系统，否则可能导致异常。鉴于互联网环境可能存在的时延等不可抗因素，意向承租人应尽量在自由报价期内充分报价，在延时竞价期内及时报价。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rPr>
                <w:rFonts w:hint="eastAsia" w:ascii="微软雅黑" w:hAnsi="微软雅黑" w:eastAsia="微软雅黑" w:cs="宋体"/>
                <w:color w:val="333333"/>
                <w:kern w:val="0"/>
                <w:szCs w:val="21"/>
              </w:rPr>
            </w:pPr>
            <w:r>
              <w:rPr>
                <w:rFonts w:hint="eastAsia" w:ascii="宋体" w:hAnsi="宋体" w:cs="宋体"/>
                <w:b/>
                <w:color w:val="333333"/>
                <w:kern w:val="0"/>
                <w:szCs w:val="21"/>
              </w:rPr>
              <w:t xml:space="preserve">注：1.意向受让方须在公告期内完成注册、登记及保证金缴纳手续，因未在规定时间完成上述手续造成无法参与竞价的，安徽金秋拍卖有限公司不承担任何责任。上述注册、登记及竞价等具体操作流程请参见本公告电子附件《产权交易操作手册》。 </w:t>
            </w:r>
          </w:p>
          <w:p>
            <w:pPr>
              <w:spacing w:line="20" w:lineRule="atLeast"/>
              <w:rPr>
                <w:rFonts w:ascii="微软雅黑" w:hAnsi="微软雅黑" w:eastAsia="微软雅黑" w:cs="宋体"/>
                <w:color w:val="333333"/>
                <w:kern w:val="0"/>
                <w:szCs w:val="21"/>
              </w:rPr>
            </w:pPr>
            <w:r>
              <w:rPr>
                <w:rFonts w:hint="eastAsia" w:ascii="宋体" w:hAnsi="宋体" w:cs="宋体"/>
                <w:b/>
                <w:color w:val="333333"/>
                <w:kern w:val="0"/>
                <w:szCs w:val="21"/>
              </w:rPr>
              <w:t>2.意向受让方一旦参与登记及竞价，即视为对本公告内容的全部响应，自愿接受并同意按照相关程序参与本次转让活动。</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line="20" w:lineRule="atLeast"/>
              <w:jc w:val="center"/>
              <w:rPr>
                <w:rFonts w:ascii="微软雅黑" w:hAnsi="微软雅黑" w:eastAsia="微软雅黑" w:cs="宋体"/>
                <w:color w:val="333333"/>
                <w:kern w:val="0"/>
                <w:szCs w:val="21"/>
              </w:rPr>
            </w:pPr>
            <w:r>
              <w:rPr>
                <w:rFonts w:hint="eastAsia" w:ascii="宋体" w:hAnsi="宋体" w:cs="宋体"/>
                <w:color w:val="333333"/>
                <w:kern w:val="0"/>
                <w:szCs w:val="21"/>
              </w:rPr>
              <w:t xml:space="preserve">六、竞价后相关程序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成交公告及《成交确认书》</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bookmarkStart w:id="1" w:name="OLE_LINK7"/>
            <w:r>
              <w:rPr>
                <w:rFonts w:hint="eastAsia" w:ascii="宋体" w:hAnsi="宋体" w:cs="宋体"/>
                <w:color w:val="333333"/>
                <w:kern w:val="0"/>
                <w:szCs w:val="21"/>
              </w:rPr>
              <w:t>竞价结束且无异常情况，安徽金秋拍卖有限公司将在网站上发布成交公告。</w:t>
            </w:r>
            <w:bookmarkEnd w:id="1"/>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《成交确认书》领取时间：成交公告发布次日</w:t>
            </w:r>
            <w:r>
              <w:rPr>
                <w:rFonts w:hint="eastAsia" w:ascii="宋体" w:hAnsi="宋体" w:cs="宋体"/>
                <w:color w:val="333333"/>
                <w:szCs w:val="21"/>
              </w:rPr>
              <w:t>起</w:t>
            </w:r>
            <w:r>
              <w:rPr>
                <w:rFonts w:hint="eastAsia" w:ascii="宋体" w:hAnsi="宋体" w:cs="宋体"/>
                <w:color w:val="333333"/>
                <w:kern w:val="0"/>
                <w:szCs w:val="21"/>
              </w:rPr>
              <w:t>3个工作日内</w:t>
            </w:r>
            <w:r>
              <w:rPr>
                <w:rFonts w:hint="eastAsia" w:ascii="宋体" w:hAnsi="宋体" w:cs="宋体"/>
                <w:color w:val="333333"/>
                <w:szCs w:val="21"/>
              </w:rPr>
              <w:t xml:space="preserve">； </w:t>
            </w:r>
          </w:p>
          <w:p>
            <w:pPr>
              <w:widowControl/>
              <w:spacing w:before="100" w:beforeAutospacing="1" w:after="100" w:afterAutospacing="1"/>
              <w:jc w:val="left"/>
              <w:rPr>
                <w:rFonts w:hint="eastAsia" w:ascii="宋体" w:hAnsi="宋体" w:cs="宋体"/>
                <w:color w:val="333333"/>
                <w:kern w:val="0"/>
                <w:szCs w:val="21"/>
                <w:lang w:val="en-US" w:eastAsia="zh-CN"/>
              </w:rPr>
            </w:pPr>
            <w:r>
              <w:rPr>
                <w:rFonts w:hint="eastAsia" w:ascii="宋体" w:hAnsi="宋体" w:cs="宋体"/>
                <w:color w:val="333333"/>
                <w:kern w:val="0"/>
                <w:szCs w:val="21"/>
              </w:rPr>
              <w:t>《成交确认书》领取地址：</w:t>
            </w:r>
            <w:r>
              <w:rPr>
                <w:rFonts w:hint="eastAsia" w:ascii="宋体" w:hAnsi="宋体" w:cs="宋体"/>
                <w:color w:val="333333"/>
                <w:kern w:val="0"/>
                <w:szCs w:val="21"/>
                <w:lang w:val="en-US" w:eastAsia="zh-CN"/>
              </w:rPr>
              <w:t>巢湖市人民路442号三楼</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办公室；</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《成交确认书》领取要求：受让方为企事业单位的须派专人携带单位介绍信（或公司授权书）和本人身份证，受让方为自然人的须携带本人身份证。 </w:t>
            </w:r>
            <w:r>
              <w:rPr>
                <w:rFonts w:hint="eastAsia" w:ascii="宋体" w:hAnsi="宋体" w:cs="宋体"/>
                <w:color w:val="333333"/>
                <w:kern w:val="0"/>
                <w:szCs w:val="21"/>
                <w:lang w:val="en-US" w:eastAsia="zh-CN"/>
              </w:rPr>
              <w:t>受让方在领取</w:t>
            </w:r>
            <w:r>
              <w:rPr>
                <w:rFonts w:hint="eastAsia" w:ascii="宋体" w:hAnsi="宋体" w:cs="宋体"/>
                <w:color w:val="333333"/>
                <w:kern w:val="0"/>
                <w:szCs w:val="21"/>
              </w:rPr>
              <w:t>《成交确认书》</w:t>
            </w:r>
            <w:r>
              <w:rPr>
                <w:rFonts w:hint="eastAsia" w:ascii="宋体" w:hAnsi="宋体" w:cs="宋体"/>
                <w:color w:val="333333"/>
                <w:kern w:val="0"/>
                <w:szCs w:val="21"/>
                <w:lang w:val="en-US" w:eastAsia="zh-CN"/>
              </w:rPr>
              <w:t>前，应向代理单位</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交纳销售代理服务费（具体标准详见附件2</w:t>
            </w:r>
            <w:r>
              <w:rPr>
                <w:rFonts w:hint="eastAsia" w:ascii="宋体" w:hAnsi="宋体" w:cs="宋体"/>
                <w:color w:val="333333"/>
                <w:kern w:val="0"/>
                <w:szCs w:val="21"/>
              </w:rPr>
              <w:t xml:space="preserve">存量房买卖合同）。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交易保证金处置</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1.合同签订生效后，受让方缴纳的交易保证金扣除交易服务费后的剩余款项转为转让价款，其他意向受让方缴纳的保证金在成交公告发布之日起5个工作日内原额原途径返还（不计息）。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2.保证金只退还至意向受让方缴款账户。因收款人与意向受让方名称不一致造成的投标保证金无法退还或迟延退还，</w:t>
            </w:r>
            <w:r>
              <w:rPr>
                <w:rFonts w:hint="eastAsia" w:ascii="宋体" w:hAnsi="宋体" w:cs="宋体"/>
                <w:color w:val="333333"/>
                <w:kern w:val="0"/>
                <w:szCs w:val="21"/>
                <w:lang w:val="en-US" w:eastAsia="zh-CN"/>
              </w:rPr>
              <w:t>合肥</w:t>
            </w:r>
            <w:r>
              <w:rPr>
                <w:rFonts w:hint="eastAsia" w:ascii="宋体" w:hAnsi="宋体" w:cs="宋体"/>
                <w:color w:val="333333"/>
                <w:kern w:val="0"/>
                <w:szCs w:val="21"/>
              </w:rPr>
              <w:t>市产权交易中心不承担任何责任。</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3.经监督部门调查认定出现下列情形之一的不良行为，交易保证金不予返还，交易保证金扣除交易双方交易服务费后，余款转至委托方指定的账户。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（1）意向受让方提供虚假材料，骗取成交资格或实现其他非法目的；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（2）意向受让方之间相互串通的；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（3）意向受让方采取不正当手段影响和干扰其他意向受让方参与交易活动的；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（4）受让方无正当理由放弃成交资格的；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（5）受让方未按交易文件约定交纳履约保证金或签定《资产转让合同》的。</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异议方式</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 xml:space="preserve">若对成交公告有异议，可自成交公告发布次日起3个工作日内，以书面形式向巢湖市产权交易中心提出异议，异议材料递交地址：巢湖市公共资源交易中心二楼产权交易科。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（一）异议应以书面形式实名提出，书面异议材料应当包括以下内容：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1.异议人的名称/姓名、地址、有效联系方式； 2.项目名称、项目编号、标的号（如有）； 3.被异议人名称/姓名； 4.具体的异议事项、基本事实及必要的证明材料； 5.明确的请求及主张； 6.提起异议的日期。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异议人为自然人的，应当由异议人本人签字并附有效身份证明；异议人为法人或者其他组织的，应当由法定代表人或其委托代理人（需有委托授权书）签字并加盖公章。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异议人需要修改、补充异议材料的，应当在异议期内提交修改或补充材料。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（二）有下列情形之一的，不予受理：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1.提起异议的主体不是所异议项目竞价人的；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2.异议材料不完整的；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3.异议事项含有主观猜测等内容且未提供有效线索、难以查证的；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4.异议事项已进入投诉处理、行政复议或行政诉讼程序的。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000000"/>
                <w:kern w:val="0"/>
                <w:szCs w:val="21"/>
              </w:rPr>
              <w:t>（三）若异议人对异议处理意见有异议，可在答复期满后7个工作日内以书面形式向交易监督部门提出投诉。</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交易服务费收取 </w:t>
            </w:r>
          </w:p>
        </w:tc>
        <w:tc>
          <w:tcPr>
            <w:tcW w:w="0" w:type="auto"/>
            <w:gridSpan w:val="5"/>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ind w:firstLine="420"/>
              <w:jc w:val="left"/>
              <w:rPr>
                <w:rFonts w:hint="eastAsia" w:ascii="宋体" w:hAnsi="宋体" w:eastAsia="宋体" w:cs="宋体"/>
                <w:i w:val="0"/>
                <w:iCs w:val="0"/>
                <w:caps w:val="0"/>
                <w:color w:val="000000"/>
                <w:spacing w:val="0"/>
                <w:sz w:val="21"/>
                <w:szCs w:val="21"/>
                <w:shd w:val="clear" w:fill="FFFFFF"/>
              </w:rPr>
            </w:pPr>
            <w:r>
              <w:rPr>
                <w:rFonts w:hint="eastAsia" w:ascii="宋体" w:hAnsi="宋体" w:cs="宋体"/>
                <w:i w:val="0"/>
                <w:iCs w:val="0"/>
                <w:caps w:val="0"/>
                <w:color w:val="000000"/>
                <w:spacing w:val="0"/>
                <w:sz w:val="21"/>
                <w:szCs w:val="21"/>
                <w:shd w:val="clear" w:fill="FFFFFF"/>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420"/>
              <w:jc w:val="center"/>
              <w:rPr>
                <w:rFonts w:ascii="宋体" w:hAnsi="宋体" w:cs="宋体"/>
                <w:color w:val="333333"/>
                <w:kern w:val="0"/>
                <w:sz w:val="24"/>
              </w:rPr>
            </w:pPr>
            <w:r>
              <w:rPr>
                <w:rFonts w:hint="eastAsia" w:ascii="宋体" w:hAnsi="宋体" w:cs="宋体"/>
                <w:color w:val="333333"/>
                <w:kern w:val="0"/>
                <w:szCs w:val="21"/>
              </w:rPr>
              <w:t>七、其他说明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w:t>
            </w:r>
            <w:r>
              <w:rPr>
                <w:rFonts w:hint="eastAsia" w:ascii="宋体" w:hAnsi="宋体" w:cs="宋体"/>
                <w:color w:val="333333"/>
                <w:szCs w:val="21"/>
              </w:rPr>
              <w:t> </w:t>
            </w:r>
            <w:r>
              <w:rPr>
                <w:rFonts w:hint="eastAsia" w:ascii="宋体" w:hAnsi="宋体" w:cs="宋体"/>
                <w:color w:val="333333"/>
                <w:kern w:val="0"/>
                <w:szCs w:val="21"/>
              </w:rPr>
              <w:t>意向受让方可在公告截止之前工作时间内至安徽金秋拍卖有限公司项目负责人处查阅委托方向安徽金秋拍卖有限公司提供的相关项目材料。上述材料均为参考性意见，不构成安徽金秋拍卖有限公司对转让标的的任何担保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2.任何要求澄清招标公告的意向受让方，均应于公告截止前3个工作日前，以书面形式(包括书面文字、传真等)向安徽金秋拍卖有限公司提出。逾期递交的澄清文件不予受理。</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 安徽金秋拍卖有限公司对本公告进行的澄清、更正或更改，将在网站上及时发布（网址：http://ggzy.hefei.gov.cn），该公告内容为转让公告的组成部分，对意向受让方具有约束力。意向受让方应主动上网查询。安徽金秋拍卖有限公司不承担意向受让方未及时关注相关信息的责任。</w:t>
            </w:r>
            <w:r>
              <w:rPr>
                <w:rFonts w:hint="eastAsia" w:ascii="宋体" w:hAnsi="宋体" w:cs="宋体"/>
                <w:color w:val="333333"/>
                <w:szCs w:val="21"/>
              </w:rPr>
              <w:t xml:space="preserve"> </w:t>
            </w:r>
          </w:p>
          <w:p>
            <w:pPr>
              <w:spacing w:before="100" w:beforeAutospacing="1" w:after="100" w:afterAutospacing="1"/>
              <w:ind w:firstLine="420"/>
              <w:jc w:val="left"/>
              <w:rPr>
                <w:rFonts w:ascii="宋体" w:hAnsi="宋体" w:cs="宋体"/>
                <w:color w:val="333333"/>
                <w:kern w:val="0"/>
                <w:sz w:val="24"/>
              </w:rPr>
            </w:pPr>
            <w:r>
              <w:rPr>
                <w:rFonts w:hint="eastAsia" w:ascii="宋体" w:hAnsi="宋体" w:cs="宋体"/>
                <w:color w:val="333333"/>
                <w:kern w:val="0"/>
                <w:szCs w:val="21"/>
              </w:rPr>
              <w:t>4.在公告截止时间前，安徽金秋拍卖有限公司可以视具体情况，延长公告截止时间，并在网站上发布变更公告。</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315" w:firstLineChars="150"/>
              <w:jc w:val="center"/>
              <w:rPr>
                <w:rFonts w:ascii="宋体" w:hAnsi="宋体" w:cs="宋体"/>
                <w:color w:val="333333"/>
                <w:kern w:val="0"/>
                <w:sz w:val="24"/>
              </w:rPr>
            </w:pPr>
            <w:r>
              <w:rPr>
                <w:rFonts w:hint="eastAsia" w:ascii="宋体" w:hAnsi="宋体" w:cs="宋体"/>
                <w:color w:val="333333"/>
                <w:kern w:val="0"/>
                <w:szCs w:val="21"/>
              </w:rPr>
              <w:t>八、联系方式</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现场踏勘</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联系人： </w:t>
            </w:r>
            <w:r>
              <w:rPr>
                <w:rFonts w:hint="eastAsia" w:ascii="宋体" w:hAnsi="宋体" w:cs="宋体"/>
                <w:color w:val="333333"/>
                <w:kern w:val="0"/>
                <w:szCs w:val="21"/>
                <w:lang w:val="en-US" w:eastAsia="zh-CN"/>
              </w:rPr>
              <w:t>王</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13805655838</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企业库注册</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联系电话：0551-68110066</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项目负责人</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联系人：</w:t>
            </w:r>
            <w:r>
              <w:rPr>
                <w:rFonts w:hint="eastAsia" w:ascii="宋体" w:hAnsi="宋体" w:cs="宋体"/>
                <w:color w:val="333333"/>
                <w:kern w:val="0"/>
                <w:szCs w:val="21"/>
                <w:lang w:val="en-US" w:eastAsia="zh-CN"/>
              </w:rPr>
              <w:t>刘</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18919603799</w:t>
            </w:r>
            <w:r>
              <w:rPr>
                <w:rFonts w:hint="eastAsia" w:ascii="宋体" w:hAnsi="宋体" w:cs="宋体"/>
                <w:color w:val="333333"/>
                <w:szCs w:val="21"/>
              </w:rPr>
              <w:t>（</w:t>
            </w:r>
            <w:r>
              <w:rPr>
                <w:rFonts w:hint="eastAsia" w:ascii="宋体" w:hAnsi="宋体" w:cs="宋体"/>
                <w:color w:val="333333"/>
                <w:kern w:val="0"/>
                <w:szCs w:val="21"/>
                <w:lang w:val="en-US" w:eastAsia="zh-CN"/>
              </w:rPr>
              <w:t>巢湖市人民路442号三楼</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技术支持</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4009980000</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本项目意向受让方如需咨询，务必首先认真阅读本项目公告，并针对具体条款进行咨询。</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本公告为本项目唯一法定文书，一切解释以本公告为准。本公告及其附件解释权归安徽金秋拍卖有限公司。</w:t>
            </w:r>
          </w:p>
        </w:tc>
      </w:tr>
    </w:tbl>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21"/>
          <w:szCs w:val="21"/>
        </w:rPr>
        <w:t>安徽金秋拍卖有限公司</w:t>
      </w:r>
    </w:p>
    <w:p>
      <w:pPr>
        <w:keepNext w:val="0"/>
        <w:keepLines w:val="0"/>
        <w:widowControl/>
        <w:suppressLineNumbers w:val="0"/>
        <w:jc w:val="center"/>
        <w:rPr>
          <w:rFonts w:hint="eastAsia" w:ascii="宋体" w:hAnsi="宋体" w:cs="宋体"/>
          <w:color w:val="333333"/>
          <w:kern w:val="0"/>
          <w:sz w:val="44"/>
          <w:szCs w:val="44"/>
        </w:rPr>
      </w:pPr>
    </w:p>
    <w:p>
      <w:pPr>
        <w:keepNext w:val="0"/>
        <w:keepLines w:val="0"/>
        <w:widowControl/>
        <w:suppressLineNumbers w:val="0"/>
        <w:jc w:val="center"/>
        <w:rPr>
          <w:rFonts w:hint="eastAsia" w:ascii="宋体" w:hAnsi="宋体" w:cs="宋体"/>
          <w:color w:val="333333"/>
          <w:kern w:val="0"/>
          <w:sz w:val="44"/>
          <w:szCs w:val="44"/>
        </w:rPr>
      </w:pPr>
    </w:p>
    <w:p>
      <w:pPr>
        <w:keepNext w:val="0"/>
        <w:keepLines w:val="0"/>
        <w:widowControl/>
        <w:suppressLineNumbers w:val="0"/>
        <w:jc w:val="center"/>
        <w:rPr>
          <w:rFonts w:hint="eastAsia" w:ascii="宋体" w:hAnsi="宋体" w:cs="宋体"/>
          <w:color w:val="333333"/>
          <w:kern w:val="0"/>
          <w:sz w:val="44"/>
          <w:szCs w:val="44"/>
        </w:rPr>
      </w:pPr>
    </w:p>
    <w:p>
      <w:pPr>
        <w:widowControl/>
        <w:shd w:val="clear" w:color="auto" w:fill="FFFFFF"/>
        <w:spacing w:before="100" w:beforeAutospacing="1" w:after="100" w:afterAutospacing="1"/>
        <w:jc w:val="center"/>
        <w:rPr>
          <w:rFonts w:hint="eastAsia" w:ascii="宋体" w:hAnsi="宋体" w:eastAsia="宋体" w:cs="宋体"/>
          <w:color w:val="333333"/>
          <w:kern w:val="0"/>
          <w:sz w:val="32"/>
          <w:szCs w:val="32"/>
          <w:lang w:val="en-US" w:eastAsia="zh-CN"/>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32"/>
          <w:szCs w:val="32"/>
        </w:rPr>
        <w:drawing>
          <wp:inline distT="0" distB="0" distL="114300" distR="114300">
            <wp:extent cx="4441190" cy="3762375"/>
            <wp:effectExtent l="0" t="0" r="16510" b="9525"/>
            <wp:docPr id="1" name="图片 1" descr="1630031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30031151(1)"/>
                    <pic:cNvPicPr>
                      <a:picLocks noChangeAspect="1"/>
                    </pic:cNvPicPr>
                  </pic:nvPicPr>
                  <pic:blipFill>
                    <a:blip r:embed="rId6"/>
                    <a:stretch>
                      <a:fillRect/>
                    </a:stretch>
                  </pic:blipFill>
                  <pic:spPr>
                    <a:xfrm>
                      <a:off x="0" y="0"/>
                      <a:ext cx="4441190" cy="3762375"/>
                    </a:xfrm>
                    <a:prstGeom prst="rect">
                      <a:avLst/>
                    </a:prstGeom>
                  </pic:spPr>
                </pic:pic>
              </a:graphicData>
            </a:graphic>
          </wp:inline>
        </w:drawing>
      </w:r>
      <w:r>
        <w:rPr>
          <w:rFonts w:hint="eastAsia" w:ascii="宋体" w:hAnsi="宋体" w:eastAsia="宋体" w:cs="宋体"/>
          <w:color w:val="333333"/>
          <w:kern w:val="0"/>
          <w:sz w:val="32"/>
          <w:szCs w:val="32"/>
          <w:lang w:val="en-US" w:eastAsia="zh-CN"/>
        </w:rPr>
        <w:drawing>
          <wp:inline distT="0" distB="0" distL="114300" distR="114300">
            <wp:extent cx="4455160" cy="3813175"/>
            <wp:effectExtent l="0" t="0" r="2540" b="15875"/>
            <wp:docPr id="3" name="图片 3" descr="1630142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0142700(1)"/>
                    <pic:cNvPicPr>
                      <a:picLocks noChangeAspect="1"/>
                    </pic:cNvPicPr>
                  </pic:nvPicPr>
                  <pic:blipFill>
                    <a:blip r:embed="rId7"/>
                    <a:stretch>
                      <a:fillRect/>
                    </a:stretch>
                  </pic:blipFill>
                  <pic:spPr>
                    <a:xfrm>
                      <a:off x="0" y="0"/>
                      <a:ext cx="4455160" cy="3813175"/>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76750" cy="3357880"/>
            <wp:effectExtent l="0" t="0" r="0" b="13970"/>
            <wp:docPr id="4" name="图片 4" descr="微信图片_202108161036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81610363822"/>
                    <pic:cNvPicPr>
                      <a:picLocks noChangeAspect="1"/>
                    </pic:cNvPicPr>
                  </pic:nvPicPr>
                  <pic:blipFill>
                    <a:blip r:embed="rId8"/>
                    <a:stretch>
                      <a:fillRect/>
                    </a:stretch>
                  </pic:blipFill>
                  <pic:spPr>
                    <a:xfrm>
                      <a:off x="0" y="0"/>
                      <a:ext cx="4476750" cy="3357880"/>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tLeast"/>
        <w:jc w:val="center"/>
        <w:textAlignment w:val="auto"/>
        <w:rPr>
          <w:rFonts w:hint="default" w:ascii="宋体" w:hAnsi="宋体" w:eastAsia="宋体" w:cs="宋体"/>
          <w:color w:val="333333"/>
          <w:kern w:val="0"/>
          <w:sz w:val="32"/>
          <w:szCs w:val="32"/>
          <w:lang w:val="en-US" w:eastAsia="zh-CN"/>
        </w:rPr>
      </w:pPr>
      <w:r>
        <w:rPr>
          <w:rFonts w:hint="eastAsia" w:ascii="宋体" w:hAnsi="宋体" w:cs="宋体"/>
          <w:color w:val="333333"/>
          <w:kern w:val="0"/>
          <w:sz w:val="32"/>
          <w:szCs w:val="32"/>
          <w:lang w:val="en-US" w:eastAsia="zh-CN"/>
        </w:rPr>
        <w:t>小区出入口</w:t>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40555" cy="3458210"/>
            <wp:effectExtent l="0" t="0" r="17145" b="8890"/>
            <wp:docPr id="5" name="图片 5" descr="1630032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0032269(1)"/>
                    <pic:cNvPicPr>
                      <a:picLocks noChangeAspect="1"/>
                    </pic:cNvPicPr>
                  </pic:nvPicPr>
                  <pic:blipFill>
                    <a:blip r:embed="rId9"/>
                    <a:stretch>
                      <a:fillRect/>
                    </a:stretch>
                  </pic:blipFill>
                  <pic:spPr>
                    <a:xfrm>
                      <a:off x="0" y="0"/>
                      <a:ext cx="4440555" cy="3458210"/>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lang w:val="en-US" w:eastAsia="zh-CN"/>
        </w:rPr>
      </w:pPr>
      <w:r>
        <w:rPr>
          <w:rFonts w:hint="eastAsia" w:ascii="宋体" w:hAnsi="宋体" w:cs="宋体"/>
          <w:color w:val="333333"/>
          <w:kern w:val="0"/>
          <w:sz w:val="32"/>
          <w:szCs w:val="32"/>
          <w:lang w:val="en-US" w:eastAsia="zh-CN"/>
        </w:rPr>
        <w:t>小区地理位置</w:t>
      </w:r>
    </w:p>
    <w:p>
      <w:pPr>
        <w:widowControl/>
        <w:shd w:val="clear" w:color="auto" w:fill="FFFFFF"/>
        <w:spacing w:before="100" w:beforeAutospacing="1" w:after="100" w:afterAutospacing="1"/>
        <w:jc w:val="both"/>
        <w:rPr>
          <w:rFonts w:ascii="宋体" w:hAnsi="宋体" w:cs="宋体"/>
          <w:color w:val="333333"/>
          <w:kern w:val="0"/>
          <w:sz w:val="24"/>
        </w:rPr>
      </w:pPr>
      <w:r>
        <w:rPr>
          <w:rFonts w:hint="eastAsia" w:ascii="宋体" w:hAnsi="宋体" w:cs="宋体"/>
          <w:color w:val="333333"/>
          <w:kern w:val="0"/>
          <w:sz w:val="32"/>
          <w:szCs w:val="32"/>
        </w:rPr>
        <w:t>附件1：</w:t>
      </w:r>
    </w:p>
    <w:p>
      <w:pPr>
        <w:widowControl/>
        <w:shd w:val="clear" w:color="auto" w:fill="FFFFFF"/>
        <w:spacing w:before="100" w:beforeAutospacing="1" w:after="100" w:afterAutospacing="1"/>
        <w:jc w:val="center"/>
        <w:rPr>
          <w:rFonts w:ascii="宋体" w:hAnsi="宋体" w:cs="宋体"/>
          <w:color w:val="333333"/>
          <w:kern w:val="0"/>
          <w:sz w:val="24"/>
        </w:rPr>
      </w:pPr>
      <w:r>
        <w:rPr>
          <w:rFonts w:hint="eastAsia" w:ascii="仿宋_GB2312" w:hAnsi="宋体" w:eastAsia="仿宋_GB2312" w:cs="宋体"/>
          <w:b/>
          <w:bCs/>
          <w:color w:val="333333"/>
          <w:kern w:val="0"/>
          <w:sz w:val="44"/>
          <w:szCs w:val="44"/>
        </w:rPr>
        <w:t>网络连续竞价须知</w:t>
      </w:r>
      <w:r>
        <w:rPr>
          <w:rFonts w:ascii="宋体" w:hAnsi="宋体" w:cs="宋体"/>
          <w:color w:val="333333"/>
          <w:kern w:val="0"/>
          <w:sz w:val="24"/>
        </w:rPr>
        <w:t xml:space="preserve"> </w:t>
      </w:r>
    </w:p>
    <w:p>
      <w:pPr>
        <w:widowControl/>
        <w:shd w:val="clear" w:color="auto" w:fill="FFFFFF"/>
        <w:spacing w:before="100" w:beforeAutospacing="1" w:after="100" w:afterAutospacing="1"/>
        <w:ind w:firstLine="640"/>
        <w:jc w:val="left"/>
        <w:rPr>
          <w:rFonts w:ascii="宋体" w:hAnsi="宋体" w:cs="宋体"/>
          <w:color w:val="333333"/>
          <w:kern w:val="0"/>
          <w:sz w:val="21"/>
          <w:szCs w:val="21"/>
        </w:rPr>
      </w:pPr>
      <w:r>
        <w:rPr>
          <w:rFonts w:hint="eastAsia" w:ascii="宋体" w:hAnsi="宋体" w:cs="宋体"/>
          <w:color w:val="333333"/>
          <w:kern w:val="0"/>
          <w:sz w:val="21"/>
          <w:szCs w:val="21"/>
        </w:rPr>
        <w:t xml:space="preserve">1.本项目采取网络连续竞价、项目最高报价者得的方式确定成交人。本项目所称网络连续竞价是指获得竞价资格的意向方依据公告约定通过电子竞价系统进行多次报价，并最终确定成交人。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2.网络连续竞价方式适用于1家及1家以上合格意向方参与的竞价项目。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3.意向方进入竞价系统进行报价，即视为接受安徽金秋拍卖有限公司就本项目发布的公告（包括附件及变更公告）、《产权交易操作手册》及其他形式通知的全部内容并无异议。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4.本次竞价活动由自由报价期和延时竞价期组成。</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5.报价具体流程如下：</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公告发出后即进入自由报价期。自由报价期意向方可以对意向标的充分报价，有效报价不得低于公告底价和现有最高有效报价。下一轮报价应在前轮报价的基础上增加一个或几个加价幅度。意向方一经报价，不得撤回，当其他意向方有更高报价时，其报价即丧失约束力。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（2）自由报价期结束后，进入延时竞价期。</w:t>
      </w:r>
      <w:r>
        <w:rPr>
          <w:rFonts w:hint="eastAsia" w:ascii="宋体" w:hAnsi="宋体" w:cs="宋体"/>
          <w:b/>
          <w:color w:val="333333"/>
          <w:kern w:val="0"/>
          <w:sz w:val="21"/>
          <w:szCs w:val="21"/>
        </w:rPr>
        <w:t>本项目延时竞价周期为180秒。</w:t>
      </w:r>
      <w:r>
        <w:rPr>
          <w:rFonts w:hint="eastAsia" w:ascii="宋体" w:hAnsi="宋体" w:cs="宋体"/>
          <w:color w:val="333333"/>
          <w:kern w:val="0"/>
          <w:sz w:val="21"/>
          <w:szCs w:val="21"/>
        </w:rPr>
        <w:t xml:space="preserve">延时竞价期内如无人加价，则自由报价期最高出价者即为成交人，该标的竞价活动结束；延时竞价周期内如出现有效报价，则进入新的延时竞价周期；在一个延时竞价周期内如未出现有效报价，则报价结束，当前最高有效报价者即成为成交人，该标的竞价活动结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根据有关规定享有优先权的意向方，在竞价过程中，可通过行使优先权将当前最高报价确认为自己的最新报价，使自己成为当前最高报价人。电子竞价系统界面的报价历史中最高报价将变为优先权人的报价，优先权人成为当前最高报价人，此时其他意向方的前次报价自动失效，其他意向方应决定是否再次报价。没有更高报价的，交易标的由优先权人竞得。如优先权人未及时行使优先权，则视为放弃优先权。</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6.结果确认。竞价结束后状态变为“竞价结束”，本次报价结束，可以通过电子竞价系统查看报价结果。竞价结束且无异常情况，金秋拍卖有限公司将对本次竞价结果进行核查，竞价结果仅作为成交依据，最终成交结果以成交公告为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7. 意向方应认真填写注册、登记信息并应及时修改初始密码（若有），对自己的账户信息保密。出现下列情形之一的，由意向方自行承担责任。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（1）如因意向方所填写的信息不真实、不准确或不完整而造成其无法参与竞价或无法行使优先权；</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（2）因意向方原因导致其账户信息泄露而造成的不良后果；</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（3）因意向方自身终端设备和网络异常等原因导致无法正常竞价。</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8.出现以下情形之一的，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金秋拍卖有限公司有权中止项目。由此产生的网络报价结果，</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金秋拍卖有限公司将不予确认，且不承担任何法律责任。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（1）因不可抗力因素，造成电子竞价系统无法正常运行的；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（2）由于电子竞价系统服务器受到攻击、通讯网络故障、系统设备故障等原因而造成的服务中断或延迟；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金秋拍卖有限公司操作失误导致起始价、加价幅度、自由竞价阶段结束时间、限时竞价阶段结束时间、优先权人行权时间等设置错误的；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（4）《合肥市产权交易中止和终结交易操作细则》规定中止交易的其他情形；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（5）需要中止网络竞价活动的其他情形。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9.异常情况处理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30" w:firstLineChars="3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如因系统故障导致</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金秋拍卖有限公司未能及时暂停报价而出现报价结束的，或因系统故障导致项目信息需要重建的，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金秋拍卖有限公司将中止报价活动。中止报价活动时系统显示的最高报价仅为当前最高报价，非成交价格；最高报价者仅为当前最高报价的意向方。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采取中止报价活动的，待影响报价正常进行的事项消除后，</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金秋拍卖有限公司将按照委托方要求的时间和方式继续报价或重新组织报价，规则如下：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20" w:firstLineChars="2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（1）竞价记录可以恢复的，已获得竞价资格的意向方继续报价。</w:t>
      </w:r>
      <w:r>
        <w:rPr>
          <w:rFonts w:hint="eastAsia" w:ascii="宋体" w:hAnsi="宋体" w:cs="宋体"/>
          <w:b/>
          <w:color w:val="333333"/>
          <w:kern w:val="0"/>
          <w:sz w:val="21"/>
          <w:szCs w:val="21"/>
        </w:rPr>
        <w:t xml:space="preserve">继续报价时按暂停报价时的最高报价者及其报价作为起始状态并设置一定时间的自由报价期及延时报价期继续组织报价。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（2）如继续报价无人应价时，则确认起始状态的价格为成交价格，起始状态的最高报价者为报价最高的意向方。按照本须知第6条的规定确认成交人。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（3）竞价记录无法恢复的，重新组织竞价，确认成交人。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10.其他未尽事项详见《合肥市产权交易电子竞价交易规则》（合公法【2020】15号）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11.本须知最终解释权归金秋拍卖有限公司。   </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830" w:firstLineChars="2300"/>
        <w:jc w:val="both"/>
        <w:textAlignment w:val="auto"/>
        <w:rPr>
          <w:rFonts w:ascii="宋体" w:hAnsi="宋体" w:cs="宋体"/>
          <w:color w:val="333333"/>
          <w:kern w:val="0"/>
          <w:sz w:val="21"/>
          <w:szCs w:val="21"/>
        </w:rPr>
      </w:pP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w:t>
      </w:r>
      <w:r>
        <w:rPr>
          <w:rFonts w:ascii="宋体" w:hAnsi="宋体" w:cs="宋体"/>
          <w:color w:val="333333"/>
          <w:kern w:val="0"/>
          <w:sz w:val="21"/>
          <w:szCs w:val="21"/>
        </w:rPr>
        <w:t xml:space="preserve"> </w:t>
      </w:r>
    </w:p>
    <w:p>
      <w:pPr>
        <w:rPr>
          <w:rFonts w:hint="eastAsia" w:ascii="宋体" w:hAnsi="宋体" w:cs="宋体"/>
          <w:color w:val="333333"/>
          <w:kern w:val="0"/>
          <w:sz w:val="32"/>
          <w:szCs w:val="32"/>
        </w:rPr>
      </w:pPr>
      <w:r>
        <w:rPr>
          <w:rFonts w:hint="eastAsia" w:ascii="宋体" w:hAnsi="宋体" w:cs="宋体"/>
          <w:color w:val="333333"/>
          <w:kern w:val="0"/>
          <w:sz w:val="32"/>
          <w:szCs w:val="32"/>
        </w:rPr>
        <w:br w:type="page"/>
      </w:r>
    </w:p>
    <w:p>
      <w:pPr>
        <w:widowControl/>
        <w:shd w:val="clear" w:color="auto" w:fill="FFFFFF"/>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 w:val="32"/>
          <w:szCs w:val="32"/>
        </w:rPr>
        <w:t xml:space="preserve">附件2： </w:t>
      </w:r>
    </w:p>
    <w:p>
      <w:pPr>
        <w:rPr>
          <w:sz w:val="44"/>
          <w:szCs w:val="44"/>
        </w:rPr>
      </w:pPr>
      <w:r>
        <w:rPr>
          <w:rFonts w:hint="eastAsia"/>
          <w:sz w:val="44"/>
          <w:szCs w:val="44"/>
        </w:rPr>
        <w:t>合同编号：</w:t>
      </w:r>
    </w:p>
    <w:p>
      <w:pPr>
        <w:rPr>
          <w:sz w:val="44"/>
          <w:szCs w:val="44"/>
        </w:rPr>
      </w:pPr>
    </w:p>
    <w:p>
      <w:pPr>
        <w:rPr>
          <w:sz w:val="44"/>
          <w:szCs w:val="44"/>
        </w:rPr>
      </w:pPr>
      <w:r>
        <w:rPr>
          <w:rFonts w:hint="eastAsia"/>
          <w:sz w:val="44"/>
          <w:szCs w:val="44"/>
        </w:rPr>
        <w:t>房屋代码：</w:t>
      </w:r>
      <w:r>
        <w:rPr>
          <w:sz w:val="44"/>
          <w:szCs w:val="44"/>
          <w:u w:val="single"/>
        </w:rPr>
        <w:t xml:space="preserve">                </w:t>
      </w:r>
      <w:r>
        <w:rPr>
          <w:sz w:val="44"/>
          <w:szCs w:val="44"/>
        </w:rPr>
        <w:t xml:space="preserve">    </w:t>
      </w:r>
    </w:p>
    <w:p/>
    <w:p/>
    <w:p/>
    <w:p/>
    <w:p/>
    <w:p>
      <w:pPr>
        <w:jc w:val="center"/>
        <w:rPr>
          <w:b/>
          <w:bCs/>
          <w:sz w:val="84"/>
          <w:szCs w:val="84"/>
        </w:rPr>
      </w:pPr>
      <w:r>
        <w:rPr>
          <w:rFonts w:hint="eastAsia"/>
          <w:b/>
          <w:bCs/>
          <w:sz w:val="84"/>
          <w:szCs w:val="84"/>
        </w:rPr>
        <w:t>存量房买卖合同</w:t>
      </w:r>
    </w:p>
    <w:p>
      <w:pPr>
        <w:jc w:val="center"/>
      </w:pPr>
    </w:p>
    <w:p>
      <w:pPr>
        <w:jc w:val="center"/>
      </w:pPr>
    </w:p>
    <w:p>
      <w:pPr>
        <w:jc w:val="center"/>
      </w:pPr>
    </w:p>
    <w:p>
      <w:pPr>
        <w:jc w:val="center"/>
      </w:pPr>
    </w:p>
    <w:p>
      <w:pPr>
        <w:jc w:val="center"/>
        <w:rPr>
          <w:sz w:val="32"/>
          <w:szCs w:val="32"/>
        </w:rPr>
      </w:pPr>
    </w:p>
    <w:p>
      <w:pPr>
        <w:jc w:val="center"/>
        <w:rPr>
          <w:sz w:val="32"/>
          <w:szCs w:val="32"/>
        </w:rPr>
      </w:pPr>
    </w:p>
    <w:p>
      <w:pPr>
        <w:rPr>
          <w:rFonts w:hint="default" w:eastAsia="宋体"/>
          <w:sz w:val="44"/>
          <w:szCs w:val="44"/>
          <w:lang w:val="en-US" w:eastAsia="zh-CN"/>
        </w:rPr>
      </w:pPr>
      <w:r>
        <w:rPr>
          <w:sz w:val="32"/>
          <w:szCs w:val="32"/>
        </w:rPr>
        <w:t xml:space="preserve">          </w:t>
      </w:r>
      <w:r>
        <w:rPr>
          <w:rFonts w:hint="eastAsia"/>
          <w:sz w:val="44"/>
          <w:szCs w:val="44"/>
        </w:rPr>
        <w:t>出卖人：</w:t>
      </w:r>
      <w:r>
        <w:rPr>
          <w:sz w:val="30"/>
          <w:szCs w:val="30"/>
          <w:u w:val="single"/>
        </w:rPr>
        <w:t xml:space="preserve"> </w:t>
      </w:r>
      <w:r>
        <w:rPr>
          <w:rFonts w:hint="eastAsia"/>
          <w:sz w:val="30"/>
          <w:szCs w:val="30"/>
          <w:u w:val="single"/>
          <w:lang w:val="en-US" w:eastAsia="zh-CN"/>
        </w:rPr>
        <w:t xml:space="preserve">                </w:t>
      </w:r>
    </w:p>
    <w:p>
      <w:pPr>
        <w:rPr>
          <w:sz w:val="44"/>
          <w:szCs w:val="44"/>
        </w:rPr>
      </w:pPr>
      <w:r>
        <w:rPr>
          <w:sz w:val="44"/>
          <w:szCs w:val="44"/>
        </w:rPr>
        <w:t xml:space="preserve">                </w:t>
      </w:r>
    </w:p>
    <w:p>
      <w:pPr>
        <w:rPr>
          <w:sz w:val="44"/>
          <w:szCs w:val="44"/>
          <w:u w:val="single"/>
        </w:rPr>
      </w:pPr>
      <w:r>
        <w:rPr>
          <w:sz w:val="44"/>
          <w:szCs w:val="44"/>
        </w:rPr>
        <w:t xml:space="preserve">       </w:t>
      </w:r>
      <w:r>
        <w:rPr>
          <w:rFonts w:hint="eastAsia"/>
          <w:sz w:val="44"/>
          <w:szCs w:val="44"/>
        </w:rPr>
        <w:t>买受人：</w:t>
      </w:r>
      <w:r>
        <w:rPr>
          <w:sz w:val="44"/>
          <w:szCs w:val="44"/>
          <w:u w:val="single"/>
        </w:rPr>
        <w:t xml:space="preserve">      </w:t>
      </w:r>
      <w:r>
        <w:rPr>
          <w:rFonts w:hint="eastAsia"/>
          <w:sz w:val="44"/>
          <w:szCs w:val="44"/>
          <w:u w:val="single"/>
          <w:lang w:val="en-US" w:eastAsia="zh-CN"/>
        </w:rPr>
        <w:t xml:space="preserve">   </w:t>
      </w:r>
      <w:r>
        <w:rPr>
          <w:sz w:val="44"/>
          <w:szCs w:val="44"/>
          <w:u w:val="single"/>
        </w:rPr>
        <w:t xml:space="preserve">   </w:t>
      </w:r>
      <w:r>
        <w:rPr>
          <w:sz w:val="44"/>
          <w:szCs w:val="44"/>
        </w:rPr>
        <w:t xml:space="preserve">      </w:t>
      </w: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rFonts w:hint="eastAsia"/>
          <w:b/>
          <w:bCs/>
          <w:sz w:val="52"/>
          <w:szCs w:val="52"/>
        </w:rPr>
      </w:pPr>
      <w:r>
        <w:rPr>
          <w:rFonts w:hint="eastAsia"/>
          <w:b/>
          <w:bCs/>
          <w:sz w:val="52"/>
          <w:szCs w:val="52"/>
        </w:rPr>
        <w:br w:type="page"/>
      </w:r>
    </w:p>
    <w:p>
      <w:pPr>
        <w:jc w:val="center"/>
        <w:rPr>
          <w:b/>
          <w:bCs/>
          <w:sz w:val="52"/>
          <w:szCs w:val="52"/>
        </w:rPr>
      </w:pPr>
      <w:r>
        <w:rPr>
          <w:rFonts w:hint="eastAsia"/>
          <w:b/>
          <w:bCs/>
          <w:sz w:val="52"/>
          <w:szCs w:val="52"/>
        </w:rPr>
        <w:t>说</w:t>
      </w:r>
      <w:r>
        <w:rPr>
          <w:b/>
          <w:bCs/>
          <w:sz w:val="52"/>
          <w:szCs w:val="52"/>
        </w:rPr>
        <w:t xml:space="preserve">       </w:t>
      </w:r>
      <w:r>
        <w:rPr>
          <w:rFonts w:hint="eastAsia"/>
          <w:b/>
          <w:bCs/>
          <w:sz w:val="52"/>
          <w:szCs w:val="52"/>
        </w:rPr>
        <w:t>明</w:t>
      </w:r>
    </w:p>
    <w:p>
      <w:pPr>
        <w:spacing w:line="480" w:lineRule="auto"/>
        <w:rPr>
          <w:sz w:val="28"/>
          <w:szCs w:val="28"/>
        </w:rPr>
      </w:pPr>
      <w:r>
        <w:rPr>
          <w:sz w:val="28"/>
          <w:szCs w:val="28"/>
        </w:rPr>
        <w:t xml:space="preserve">    </w:t>
      </w:r>
    </w:p>
    <w:p>
      <w:pPr>
        <w:spacing w:line="480" w:lineRule="auto"/>
        <w:rPr>
          <w:sz w:val="24"/>
        </w:rPr>
      </w:pPr>
      <w:r>
        <w:rPr>
          <w:sz w:val="24"/>
        </w:rPr>
        <w:t xml:space="preserve">    </w:t>
      </w:r>
      <w:r>
        <w:rPr>
          <w:rFonts w:hint="eastAsia"/>
          <w:sz w:val="24"/>
        </w:rPr>
        <w:t>一、本合同文本为示范文本。签约之前，买受人应当仔细阅读本合同内容，对合同条款及专业用词理解不一致的，可向当地房地产开发主管部门咨询。</w:t>
      </w:r>
    </w:p>
    <w:p>
      <w:pPr>
        <w:spacing w:line="480" w:lineRule="auto"/>
        <w:rPr>
          <w:sz w:val="24"/>
        </w:rPr>
      </w:pPr>
      <w:r>
        <w:rPr>
          <w:sz w:val="24"/>
        </w:rPr>
        <w:t xml:space="preserve">    </w:t>
      </w:r>
      <w:r>
        <w:rPr>
          <w:rFonts w:hint="eastAsia"/>
          <w:sz w:val="24"/>
        </w:rPr>
        <w:t>二、本合同所指存量房是已被购买或自建并取得所有权证书的房屋。</w:t>
      </w:r>
    </w:p>
    <w:p>
      <w:pPr>
        <w:spacing w:line="480" w:lineRule="auto"/>
        <w:rPr>
          <w:sz w:val="24"/>
        </w:rPr>
      </w:pPr>
      <w:r>
        <w:rPr>
          <w:sz w:val="24"/>
        </w:rPr>
        <w:t xml:space="preserve">    </w:t>
      </w:r>
      <w:r>
        <w:rPr>
          <w:rFonts w:hint="eastAsia"/>
          <w:sz w:val="24"/>
        </w:rPr>
        <w:t>三、为体现合同双方的自愿原则，本合同文本中相关条款后都有空白行，供双方自行约定或补充约定。双方当事人可以对文本条款的内容进行修改、增补或删减。合同签订生效后，未被修改的文本印刷文字视为双方同意内容。</w:t>
      </w:r>
    </w:p>
    <w:p>
      <w:pPr>
        <w:spacing w:line="480" w:lineRule="auto"/>
        <w:rPr>
          <w:sz w:val="24"/>
        </w:rPr>
      </w:pPr>
      <w:r>
        <w:rPr>
          <w:sz w:val="24"/>
        </w:rPr>
        <w:t xml:space="preserve">    </w:t>
      </w:r>
      <w:r>
        <w:rPr>
          <w:rFonts w:hint="eastAsia"/>
          <w:sz w:val="24"/>
        </w:rPr>
        <w:t>四、本合同文本中涉及到的选择、填写内容以手写项为优先。</w:t>
      </w:r>
    </w:p>
    <w:p>
      <w:pPr>
        <w:spacing w:line="480" w:lineRule="auto"/>
        <w:rPr>
          <w:sz w:val="24"/>
        </w:rPr>
      </w:pPr>
      <w:r>
        <w:rPr>
          <w:sz w:val="24"/>
        </w:rPr>
        <w:t xml:space="preserve">    </w:t>
      </w:r>
      <w:r>
        <w:rPr>
          <w:rFonts w:hint="eastAsia"/>
          <w:sz w:val="24"/>
        </w:rPr>
        <w:t>五、对合同文本【】中选择内容、空格部位填写及其他需要删除或添加的内容，双方应当协商确定。【】中选择内容，以划√方式选定；对于实际情况未发生或买卖双方不作约定时，应在空格部位打×，以示删除。</w:t>
      </w:r>
      <w:r>
        <w:rPr>
          <w:sz w:val="24"/>
        </w:rPr>
        <w:t xml:space="preserve"> </w:t>
      </w:r>
    </w:p>
    <w:p>
      <w:pPr>
        <w:spacing w:line="480" w:lineRule="auto"/>
        <w:rPr>
          <w:sz w:val="24"/>
        </w:rPr>
      </w:pPr>
      <w:r>
        <w:rPr>
          <w:sz w:val="24"/>
        </w:rPr>
        <w:t xml:space="preserve">    </w:t>
      </w:r>
      <w:r>
        <w:rPr>
          <w:rFonts w:hint="eastAsia"/>
          <w:sz w:val="24"/>
        </w:rPr>
        <w:t>六、存量房买卖是一项民事法律行为，涉及标的额较大、专业性较强、法律规范较多，双方当事人订立《存量房买卖合同》时，应注意以下问题</w:t>
      </w:r>
      <w:r>
        <w:rPr>
          <w:sz w:val="24"/>
        </w:rPr>
        <w:t>:</w:t>
      </w:r>
    </w:p>
    <w:p>
      <w:pPr>
        <w:spacing w:line="480" w:lineRule="auto"/>
        <w:rPr>
          <w:sz w:val="24"/>
        </w:rPr>
      </w:pPr>
      <w:r>
        <w:rPr>
          <w:sz w:val="24"/>
        </w:rPr>
        <w:t xml:space="preserve">   </w:t>
      </w:r>
      <w:r>
        <w:rPr>
          <w:rFonts w:hint="eastAsia"/>
          <w:sz w:val="24"/>
        </w:rPr>
        <w:t>（一）签订本合同前，出卖人应向买受人提交买卖存量房的有关登记资料。</w:t>
      </w:r>
    </w:p>
    <w:p>
      <w:pPr>
        <w:spacing w:line="480" w:lineRule="auto"/>
        <w:rPr>
          <w:sz w:val="24"/>
        </w:rPr>
      </w:pPr>
      <w:r>
        <w:rPr>
          <w:sz w:val="24"/>
        </w:rPr>
        <w:t xml:space="preserve">   </w:t>
      </w:r>
      <w:r>
        <w:rPr>
          <w:rFonts w:hint="eastAsia"/>
          <w:sz w:val="24"/>
        </w:rPr>
        <w:t>（二）买卖的存量房已抵押，出卖人应当办理他项权利注销手续或出具抵押权人同意转让的书面证明。</w:t>
      </w:r>
    </w:p>
    <w:p/>
    <w:p/>
    <w:p/>
    <w:p/>
    <w:p/>
    <w:p/>
    <w:p/>
    <w:p>
      <w:r>
        <w:t xml:space="preserve"> </w:t>
      </w:r>
    </w:p>
    <w:p>
      <w:pPr>
        <w:jc w:val="center"/>
        <w:rPr>
          <w:b/>
          <w:bCs/>
          <w:sz w:val="52"/>
          <w:szCs w:val="52"/>
        </w:rPr>
      </w:pPr>
      <w:r>
        <w:rPr>
          <w:rFonts w:hint="eastAsia"/>
          <w:b/>
          <w:bCs/>
          <w:sz w:val="52"/>
          <w:szCs w:val="52"/>
        </w:rPr>
        <w:t>巢湖市存量房买卖合同</w:t>
      </w:r>
    </w:p>
    <w:p/>
    <w:p>
      <w:pPr>
        <w:rPr>
          <w:b/>
          <w:bCs/>
          <w:sz w:val="28"/>
          <w:szCs w:val="28"/>
        </w:rPr>
      </w:pPr>
      <w:r>
        <w:rPr>
          <w:rFonts w:hint="eastAsia"/>
          <w:b/>
          <w:bCs/>
          <w:sz w:val="28"/>
          <w:szCs w:val="28"/>
        </w:rPr>
        <w:t>合同双方当事人：</w:t>
      </w:r>
    </w:p>
    <w:p>
      <w:pPr>
        <w:rPr>
          <w:sz w:val="24"/>
          <w:u w:val="single"/>
        </w:rPr>
      </w:pPr>
      <w:r>
        <w:rPr>
          <w:rFonts w:hint="eastAsia"/>
          <w:b/>
          <w:bCs/>
          <w:sz w:val="24"/>
        </w:rPr>
        <w:t>出卖人（甲方）</w:t>
      </w:r>
      <w:r>
        <w:rPr>
          <w:rFonts w:hint="eastAsia"/>
          <w:sz w:val="24"/>
        </w:rPr>
        <w:t>：</w:t>
      </w:r>
    </w:p>
    <w:p>
      <w:pPr>
        <w:rPr>
          <w:sz w:val="24"/>
          <w:u w:val="single"/>
        </w:rPr>
      </w:pPr>
      <w:r>
        <w:rPr>
          <w:rFonts w:hint="eastAsia"/>
          <w:sz w:val="24"/>
        </w:rPr>
        <w:t>姓名：</w:t>
      </w:r>
      <w:r>
        <w:rPr>
          <w:sz w:val="24"/>
          <w:u w:val="single"/>
        </w:rPr>
        <w:t xml:space="preserve"> </w:t>
      </w:r>
      <w:r>
        <w:rPr>
          <w:rFonts w:hint="eastAsia"/>
          <w:sz w:val="24"/>
          <w:u w:val="single"/>
          <w:lang w:val="en-US" w:eastAsia="zh-CN"/>
        </w:rPr>
        <w:t xml:space="preserve">               </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b/>
          <w:bCs/>
          <w:sz w:val="24"/>
        </w:rPr>
      </w:pPr>
      <w:r>
        <w:rPr>
          <w:rFonts w:hint="eastAsia"/>
          <w:b/>
          <w:bCs/>
          <w:sz w:val="24"/>
        </w:rPr>
        <w:t>买受方（乙方）：</w:t>
      </w:r>
    </w:p>
    <w:p>
      <w:pPr>
        <w:rPr>
          <w:b/>
          <w:bCs/>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r>
        <w:rPr>
          <w:b/>
          <w:bCs/>
          <w:sz w:val="24"/>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p>
    <w:p/>
    <w:p>
      <w:pPr>
        <w:rPr>
          <w:sz w:val="24"/>
        </w:rPr>
      </w:pPr>
    </w:p>
    <w:p>
      <w:pPr>
        <w:rPr>
          <w:sz w:val="24"/>
        </w:rPr>
      </w:pPr>
      <w:r>
        <w:rPr>
          <w:sz w:val="24"/>
        </w:rPr>
        <w:t xml:space="preserve">    </w:t>
      </w:r>
      <w:r>
        <w:rPr>
          <w:rFonts w:hint="eastAsia"/>
          <w:sz w:val="24"/>
        </w:rPr>
        <w:t>根据《中华人民共和国</w:t>
      </w:r>
      <w:r>
        <w:rPr>
          <w:rFonts w:hint="eastAsia"/>
          <w:sz w:val="24"/>
          <w:lang w:eastAsia="zh-CN"/>
        </w:rPr>
        <w:t>民法典</w:t>
      </w:r>
      <w:r>
        <w:rPr>
          <w:rFonts w:hint="eastAsia"/>
          <w:sz w:val="24"/>
        </w:rPr>
        <w:t>》、《中华人民共和国城市房地产管理法》及其他有关法律、法规之规定，买受人和出卖人在平等、自愿、协商一致的基础上就买卖存量房达成如下协议：</w:t>
      </w:r>
    </w:p>
    <w:p>
      <w:pPr>
        <w:rPr>
          <w:b/>
          <w:bCs/>
          <w:sz w:val="24"/>
        </w:rPr>
      </w:pPr>
      <w:r>
        <w:rPr>
          <w:b/>
          <w:bCs/>
          <w:sz w:val="24"/>
        </w:rPr>
        <w:t xml:space="preserve">    </w:t>
      </w:r>
      <w:r>
        <w:rPr>
          <w:rFonts w:hint="eastAsia"/>
          <w:b/>
          <w:bCs/>
          <w:sz w:val="24"/>
        </w:rPr>
        <w:t>第一条</w:t>
      </w:r>
      <w:r>
        <w:rPr>
          <w:b/>
          <w:bCs/>
          <w:sz w:val="24"/>
        </w:rPr>
        <w:t xml:space="preserve"> </w:t>
      </w:r>
      <w:r>
        <w:rPr>
          <w:rFonts w:hint="eastAsia"/>
          <w:b/>
          <w:bCs/>
          <w:sz w:val="24"/>
        </w:rPr>
        <w:t>甲方所卖存量房的基本情况</w:t>
      </w:r>
    </w:p>
    <w:p>
      <w:pPr>
        <w:rPr>
          <w:sz w:val="24"/>
        </w:rPr>
      </w:pPr>
      <w:r>
        <w:rPr>
          <w:sz w:val="24"/>
        </w:rPr>
        <w:t xml:space="preserve">   </w:t>
      </w:r>
      <w:r>
        <w:rPr>
          <w:rFonts w:hint="eastAsia"/>
          <w:sz w:val="24"/>
        </w:rPr>
        <w:t>（一）存量房坐落在巢湖市</w:t>
      </w:r>
      <w:r>
        <w:rPr>
          <w:sz w:val="24"/>
          <w:u w:val="single"/>
        </w:rPr>
        <w:t xml:space="preserve">              </w:t>
      </w:r>
      <w:r>
        <w:rPr>
          <w:rFonts w:hint="eastAsia"/>
          <w:sz w:val="24"/>
        </w:rPr>
        <w:t>区</w:t>
      </w:r>
      <w:r>
        <w:rPr>
          <w:sz w:val="24"/>
          <w:u w:val="single"/>
        </w:rPr>
        <w:t xml:space="preserve">                             </w:t>
      </w:r>
      <w:r>
        <w:rPr>
          <w:rFonts w:hint="eastAsia"/>
          <w:sz w:val="24"/>
        </w:rPr>
        <w:t>路</w:t>
      </w:r>
      <w:r>
        <w:rPr>
          <w:sz w:val="24"/>
          <w:u w:val="single"/>
        </w:rPr>
        <w:t xml:space="preserve">     </w:t>
      </w:r>
      <w:r>
        <w:rPr>
          <w:rFonts w:hint="eastAsia"/>
          <w:sz w:val="24"/>
        </w:rPr>
        <w:t>小区第</w:t>
      </w:r>
      <w:r>
        <w:rPr>
          <w:sz w:val="24"/>
          <w:u w:val="single"/>
        </w:rPr>
        <w:t xml:space="preserve">       </w:t>
      </w:r>
      <w:r>
        <w:rPr>
          <w:rFonts w:hint="eastAsia"/>
          <w:sz w:val="24"/>
        </w:rPr>
        <w:t>幢座</w:t>
      </w:r>
      <w:r>
        <w:rPr>
          <w:sz w:val="24"/>
          <w:u w:val="single"/>
        </w:rPr>
        <w:t xml:space="preserve">        </w:t>
      </w:r>
      <w:r>
        <w:rPr>
          <w:rFonts w:hint="eastAsia"/>
          <w:sz w:val="24"/>
        </w:rPr>
        <w:t>单元</w:t>
      </w:r>
      <w:r>
        <w:rPr>
          <w:sz w:val="24"/>
          <w:u w:val="single"/>
        </w:rPr>
        <w:t xml:space="preserve">          </w:t>
      </w:r>
      <w:r>
        <w:rPr>
          <w:rFonts w:hint="eastAsia"/>
          <w:sz w:val="24"/>
        </w:rPr>
        <w:t>（车库等部位：</w:t>
      </w:r>
      <w:r>
        <w:rPr>
          <w:sz w:val="24"/>
          <w:u w:val="single"/>
        </w:rPr>
        <w:t xml:space="preserve">        </w:t>
      </w:r>
      <w:r>
        <w:rPr>
          <w:rFonts w:hint="eastAsia"/>
          <w:sz w:val="24"/>
        </w:rPr>
        <w:t>），房屋代码</w:t>
      </w:r>
      <w:r>
        <w:rPr>
          <w:sz w:val="24"/>
          <w:u w:val="single"/>
        </w:rPr>
        <w:t xml:space="preserve">         </w:t>
      </w:r>
      <w:r>
        <w:rPr>
          <w:rFonts w:hint="eastAsia"/>
          <w:sz w:val="24"/>
        </w:rPr>
        <w:t>，房地产权属证号为：</w:t>
      </w:r>
      <w:r>
        <w:rPr>
          <w:sz w:val="24"/>
          <w:u w:val="single"/>
        </w:rPr>
        <w:t xml:space="preserve">                           </w:t>
      </w:r>
      <w:r>
        <w:rPr>
          <w:rFonts w:hint="eastAsia"/>
          <w:sz w:val="24"/>
        </w:rPr>
        <w:t>。</w:t>
      </w:r>
    </w:p>
    <w:p>
      <w:pPr>
        <w:rPr>
          <w:sz w:val="24"/>
        </w:rPr>
      </w:pPr>
      <w:r>
        <w:rPr>
          <w:sz w:val="24"/>
        </w:rPr>
        <w:t xml:space="preserve">   </w:t>
      </w:r>
      <w:r>
        <w:rPr>
          <w:rFonts w:hint="eastAsia"/>
          <w:sz w:val="24"/>
        </w:rPr>
        <w:t>（二）</w:t>
      </w:r>
      <w:r>
        <w:rPr>
          <w:sz w:val="24"/>
        </w:rPr>
        <w:t xml:space="preserve"> </w:t>
      </w:r>
      <w:r>
        <w:rPr>
          <w:rFonts w:hint="eastAsia"/>
          <w:sz w:val="24"/>
        </w:rPr>
        <w:t>该存量房的用途为</w:t>
      </w:r>
      <w:r>
        <w:rPr>
          <w:sz w:val="24"/>
          <w:u w:val="single"/>
        </w:rPr>
        <w:t xml:space="preserve">   </w:t>
      </w:r>
      <w:r>
        <w:rPr>
          <w:rFonts w:hint="eastAsia"/>
          <w:sz w:val="24"/>
          <w:u w:val="single"/>
        </w:rPr>
        <w:t>住宅</w:t>
      </w:r>
      <w:r>
        <w:rPr>
          <w:sz w:val="24"/>
          <w:u w:val="single"/>
        </w:rPr>
        <w:t xml:space="preserve">     </w:t>
      </w:r>
      <w:r>
        <w:rPr>
          <w:rFonts w:hint="eastAsia"/>
          <w:sz w:val="24"/>
        </w:rPr>
        <w:t>，属</w:t>
      </w:r>
      <w:r>
        <w:rPr>
          <w:sz w:val="24"/>
          <w:u w:val="single"/>
        </w:rPr>
        <w:t xml:space="preserve">     </w:t>
      </w:r>
      <w:r>
        <w:rPr>
          <w:rFonts w:hint="eastAsia"/>
          <w:sz w:val="24"/>
        </w:rPr>
        <w:t>结构，层高为</w:t>
      </w:r>
      <w:r>
        <w:rPr>
          <w:sz w:val="24"/>
          <w:u w:val="single"/>
        </w:rPr>
        <w:t xml:space="preserve">       </w:t>
      </w:r>
      <w:r>
        <w:rPr>
          <w:rFonts w:hint="eastAsia"/>
          <w:sz w:val="24"/>
        </w:rPr>
        <w:t>，建筑层数地上</w:t>
      </w:r>
      <w:r>
        <w:rPr>
          <w:sz w:val="24"/>
          <w:u w:val="single"/>
        </w:rPr>
        <w:t xml:space="preserve">    </w:t>
      </w:r>
      <w:r>
        <w:rPr>
          <w:rFonts w:hint="eastAsia"/>
          <w:sz w:val="24"/>
        </w:rPr>
        <w:t>层，地下</w:t>
      </w:r>
      <w:r>
        <w:rPr>
          <w:sz w:val="24"/>
          <w:u w:val="single"/>
        </w:rPr>
        <w:t xml:space="preserve">    </w:t>
      </w:r>
      <w:r>
        <w:rPr>
          <w:rFonts w:hint="eastAsia"/>
          <w:sz w:val="24"/>
        </w:rPr>
        <w:t>层。</w:t>
      </w:r>
    </w:p>
    <w:p>
      <w:pPr>
        <w:rPr>
          <w:sz w:val="24"/>
        </w:rPr>
      </w:pPr>
      <w:r>
        <w:rPr>
          <w:sz w:val="24"/>
        </w:rPr>
        <w:t xml:space="preserve">  </w:t>
      </w:r>
      <w:r>
        <w:rPr>
          <w:rFonts w:hint="eastAsia"/>
          <w:sz w:val="24"/>
        </w:rPr>
        <w:t>该存量房建筑面积共</w:t>
      </w:r>
      <w:r>
        <w:rPr>
          <w:sz w:val="24"/>
          <w:u w:val="single"/>
        </w:rPr>
        <w:t xml:space="preserve">        </w:t>
      </w:r>
      <w:r>
        <w:rPr>
          <w:rFonts w:hint="eastAsia"/>
          <w:sz w:val="24"/>
        </w:rPr>
        <w:t>平方米，其中，套内建筑面积</w:t>
      </w:r>
      <w:r>
        <w:rPr>
          <w:sz w:val="24"/>
          <w:u w:val="single"/>
        </w:rPr>
        <w:t xml:space="preserve">       </w:t>
      </w:r>
      <w:r>
        <w:rPr>
          <w:rFonts w:hint="eastAsia"/>
          <w:sz w:val="24"/>
        </w:rPr>
        <w:t>平方米，公共部位与公用房屋分摊建筑面积</w:t>
      </w:r>
      <w:r>
        <w:rPr>
          <w:sz w:val="24"/>
          <w:u w:val="single"/>
        </w:rPr>
        <w:t xml:space="preserve">      </w:t>
      </w:r>
      <w:r>
        <w:rPr>
          <w:rFonts w:hint="eastAsia"/>
          <w:sz w:val="24"/>
          <w:u w:val="single"/>
        </w:rPr>
        <w:t xml:space="preserve"> </w:t>
      </w:r>
      <w:r>
        <w:rPr>
          <w:rFonts w:hint="eastAsia"/>
          <w:sz w:val="24"/>
        </w:rPr>
        <w:t>平方米。</w:t>
      </w:r>
    </w:p>
    <w:p>
      <w:pPr>
        <w:rPr>
          <w:sz w:val="24"/>
        </w:rPr>
      </w:pPr>
      <w:r>
        <w:rPr>
          <w:sz w:val="24"/>
        </w:rPr>
        <w:t xml:space="preserve">  </w:t>
      </w:r>
      <w:r>
        <w:rPr>
          <w:rFonts w:hint="eastAsia"/>
          <w:sz w:val="24"/>
        </w:rPr>
        <w:t>（三）随存量房同时转让的设备（非存量房附属设备）及装饰情况，在本合同附件一中约定。</w:t>
      </w:r>
    </w:p>
    <w:p>
      <w:pPr>
        <w:rPr>
          <w:sz w:val="24"/>
        </w:rPr>
      </w:pPr>
      <w:r>
        <w:rPr>
          <w:sz w:val="24"/>
        </w:rPr>
        <w:t xml:space="preserve">  </w:t>
      </w:r>
      <w:r>
        <w:rPr>
          <w:rFonts w:hint="eastAsia"/>
          <w:sz w:val="24"/>
        </w:rPr>
        <w:t>（四）在存量房产权转移占有前，未支付的物业管理、水、电、气、电讯等其他费用，在本合同附件二中约定。</w:t>
      </w:r>
    </w:p>
    <w:p>
      <w:pPr>
        <w:rPr>
          <w:sz w:val="24"/>
        </w:rPr>
      </w:pPr>
      <w:r>
        <w:rPr>
          <w:sz w:val="24"/>
        </w:rPr>
        <w:t xml:space="preserve">  </w:t>
      </w:r>
      <w:r>
        <w:rPr>
          <w:rFonts w:hint="eastAsia"/>
          <w:sz w:val="24"/>
        </w:rPr>
        <w:t>（五）甲方转让存量房的相关关系（包括抵押、相邻等其他关系），在本合同附件三中约定。</w:t>
      </w:r>
    </w:p>
    <w:p>
      <w:pPr>
        <w:rPr>
          <w:sz w:val="24"/>
        </w:rPr>
      </w:pPr>
      <w:r>
        <w:rPr>
          <w:sz w:val="24"/>
        </w:rPr>
        <w:t xml:space="preserve">    </w:t>
      </w:r>
      <w:r>
        <w:rPr>
          <w:rFonts w:hint="eastAsia"/>
          <w:sz w:val="24"/>
        </w:rPr>
        <w:t>甲方如实陈述存量房权属状况、设备、装饰情况和相关关系；乙方对甲方上述转让的存量房具体状况充分了解，自愿买受存量房。</w:t>
      </w:r>
    </w:p>
    <w:p>
      <w:pPr>
        <w:rPr>
          <w:b/>
          <w:bCs/>
          <w:sz w:val="24"/>
        </w:rPr>
      </w:pPr>
      <w:r>
        <w:rPr>
          <w:b/>
          <w:bCs/>
          <w:sz w:val="24"/>
        </w:rPr>
        <w:t xml:space="preserve">    </w:t>
      </w:r>
      <w:r>
        <w:rPr>
          <w:rFonts w:hint="eastAsia"/>
          <w:b/>
          <w:bCs/>
          <w:sz w:val="24"/>
        </w:rPr>
        <w:t>第二条</w:t>
      </w:r>
      <w:r>
        <w:rPr>
          <w:b/>
          <w:bCs/>
          <w:sz w:val="24"/>
        </w:rPr>
        <w:t xml:space="preserve"> </w:t>
      </w:r>
      <w:r>
        <w:rPr>
          <w:rFonts w:hint="eastAsia"/>
          <w:b/>
          <w:bCs/>
          <w:sz w:val="24"/>
        </w:rPr>
        <w:t>计价方式与价款</w:t>
      </w:r>
    </w:p>
    <w:p>
      <w:pPr>
        <w:rPr>
          <w:sz w:val="24"/>
        </w:rPr>
      </w:pPr>
      <w:r>
        <w:rPr>
          <w:sz w:val="24"/>
        </w:rPr>
        <w:t xml:space="preserve">   </w:t>
      </w:r>
      <w:r>
        <w:rPr>
          <w:rFonts w:hint="eastAsia"/>
          <w:sz w:val="24"/>
        </w:rPr>
        <w:t>出卖人与买受人约定按下述第</w:t>
      </w:r>
      <w:r>
        <w:rPr>
          <w:sz w:val="24"/>
          <w:u w:val="single"/>
        </w:rPr>
        <w:t xml:space="preserve">   1    </w:t>
      </w:r>
      <w:r>
        <w:rPr>
          <w:rFonts w:hint="eastAsia"/>
          <w:sz w:val="24"/>
        </w:rPr>
        <w:t>种方式计算该商品房价款</w:t>
      </w:r>
      <w:r>
        <w:rPr>
          <w:sz w:val="24"/>
        </w:rPr>
        <w:t>:</w:t>
      </w:r>
    </w:p>
    <w:p>
      <w:pPr>
        <w:rPr>
          <w:sz w:val="24"/>
        </w:rPr>
      </w:pPr>
      <w:r>
        <w:rPr>
          <w:sz w:val="24"/>
        </w:rPr>
        <w:t xml:space="preserve">    1</w:t>
      </w:r>
      <w:r>
        <w:rPr>
          <w:rFonts w:hint="eastAsia"/>
          <w:sz w:val="24"/>
        </w:rPr>
        <w:t>、按建筑面积计算，该商品房单价为（</w:t>
      </w:r>
      <w:r>
        <w:rPr>
          <w:sz w:val="24"/>
          <w:u w:val="single"/>
        </w:rPr>
        <w:t xml:space="preserve"> </w:t>
      </w:r>
      <w:r>
        <w:rPr>
          <w:rFonts w:hint="eastAsia"/>
          <w:sz w:val="24"/>
          <w:u w:val="single"/>
        </w:rPr>
        <w:t>人民币</w:t>
      </w:r>
      <w:r>
        <w:rPr>
          <w:sz w:val="24"/>
          <w:u w:val="single"/>
        </w:rPr>
        <w:t xml:space="preserve">  </w:t>
      </w:r>
      <w:r>
        <w:rPr>
          <w:rFonts w:hint="eastAsia"/>
          <w:sz w:val="24"/>
        </w:rPr>
        <w:t>）每平方米</w:t>
      </w:r>
      <w:r>
        <w:rPr>
          <w:sz w:val="24"/>
          <w:u w:val="single"/>
        </w:rPr>
        <w:t xml:space="preserve">           </w:t>
      </w:r>
      <w:r>
        <w:rPr>
          <w:rFonts w:hint="eastAsia"/>
          <w:sz w:val="24"/>
        </w:rPr>
        <w:t>元，总金额（</w:t>
      </w:r>
      <w:r>
        <w:rPr>
          <w:sz w:val="24"/>
          <w:u w:val="single"/>
        </w:rPr>
        <w:t xml:space="preserve">  </w:t>
      </w:r>
      <w:r>
        <w:rPr>
          <w:rFonts w:hint="eastAsia"/>
          <w:sz w:val="24"/>
          <w:u w:val="single"/>
        </w:rPr>
        <w:t xml:space="preserve">人民币 </w:t>
      </w:r>
      <w:r>
        <w:rPr>
          <w:rFonts w:hint="eastAsia"/>
          <w:sz w:val="24"/>
        </w:rPr>
        <w:t>）</w:t>
      </w:r>
      <w:r>
        <w:rPr>
          <w:sz w:val="24"/>
          <w:u w:val="single"/>
        </w:rPr>
        <w:t xml:space="preserve">  </w:t>
      </w:r>
      <w:r>
        <w:rPr>
          <w:rFonts w:ascii="宋体" w:hAnsi="宋体"/>
          <w:sz w:val="24"/>
          <w:u w:val="single"/>
        </w:rPr>
        <w:t>×</w:t>
      </w:r>
      <w:r>
        <w:rPr>
          <w:sz w:val="24"/>
          <w:u w:val="single"/>
        </w:rPr>
        <w:t xml:space="preserve">  </w:t>
      </w:r>
      <w:r>
        <w:rPr>
          <w:rFonts w:hint="eastAsia"/>
          <w:sz w:val="24"/>
        </w:rPr>
        <w:t>亿</w:t>
      </w:r>
      <w:r>
        <w:rPr>
          <w:sz w:val="24"/>
          <w:u w:val="single"/>
        </w:rPr>
        <w:t xml:space="preserve"> </w:t>
      </w:r>
      <w:r>
        <w:rPr>
          <w:rFonts w:ascii="宋体" w:hAnsi="宋体"/>
          <w:sz w:val="24"/>
          <w:u w:val="single"/>
        </w:rPr>
        <w:t>×</w:t>
      </w:r>
      <w:r>
        <w:rPr>
          <w:sz w:val="24"/>
          <w:u w:val="single"/>
        </w:rPr>
        <w:t xml:space="preserve">  </w:t>
      </w:r>
      <w:r>
        <w:rPr>
          <w:rFonts w:hint="eastAsia"/>
          <w:sz w:val="24"/>
        </w:rPr>
        <w:t>仟</w:t>
      </w:r>
      <w:r>
        <w:rPr>
          <w:sz w:val="24"/>
          <w:u w:val="single"/>
        </w:rPr>
        <w:t xml:space="preserve"> </w:t>
      </w:r>
      <w:r>
        <w:rPr>
          <w:rFonts w:ascii="宋体" w:hAnsi="宋体"/>
          <w:sz w:val="24"/>
          <w:u w:val="single"/>
        </w:rPr>
        <w:t>×</w:t>
      </w:r>
      <w:r>
        <w:rPr>
          <w:sz w:val="24"/>
          <w:u w:val="single"/>
        </w:rPr>
        <w:t xml:space="preserve">  </w:t>
      </w:r>
      <w:r>
        <w:rPr>
          <w:rFonts w:hint="eastAsia"/>
          <w:sz w:val="24"/>
        </w:rPr>
        <w:t>佰</w:t>
      </w:r>
      <w:r>
        <w:rPr>
          <w:sz w:val="24"/>
          <w:u w:val="single"/>
        </w:rPr>
        <w:t xml:space="preserve">  </w:t>
      </w:r>
      <w:r>
        <w:rPr>
          <w:rFonts w:hint="eastAsia"/>
          <w:sz w:val="24"/>
          <w:u w:val="single"/>
        </w:rPr>
        <w:t>贰</w:t>
      </w:r>
      <w:r>
        <w:rPr>
          <w:sz w:val="24"/>
          <w:u w:val="single"/>
        </w:rPr>
        <w:t xml:space="preserve"> </w:t>
      </w:r>
      <w:r>
        <w:rPr>
          <w:rFonts w:hint="eastAsia"/>
          <w:sz w:val="24"/>
        </w:rPr>
        <w:t>拾</w:t>
      </w:r>
      <w:r>
        <w:rPr>
          <w:sz w:val="24"/>
          <w:u w:val="single"/>
        </w:rPr>
        <w:t xml:space="preserve"> </w:t>
      </w:r>
      <w:r>
        <w:rPr>
          <w:rFonts w:hint="eastAsia"/>
          <w:sz w:val="24"/>
          <w:u w:val="single"/>
        </w:rPr>
        <w:t>柒</w:t>
      </w:r>
      <w:r>
        <w:rPr>
          <w:sz w:val="24"/>
          <w:u w:val="single"/>
        </w:rPr>
        <w:t xml:space="preserve">  </w:t>
      </w:r>
      <w:r>
        <w:rPr>
          <w:rFonts w:hint="eastAsia"/>
          <w:sz w:val="24"/>
        </w:rPr>
        <w:t>万</w:t>
      </w:r>
      <w:r>
        <w:rPr>
          <w:sz w:val="24"/>
          <w:u w:val="single"/>
        </w:rPr>
        <w:t xml:space="preserve"> </w:t>
      </w:r>
      <w:r>
        <w:rPr>
          <w:rFonts w:hint="eastAsia"/>
          <w:sz w:val="24"/>
          <w:u w:val="single"/>
        </w:rPr>
        <w:t>壹</w:t>
      </w:r>
      <w:r>
        <w:rPr>
          <w:sz w:val="24"/>
          <w:u w:val="single"/>
        </w:rPr>
        <w:t xml:space="preserve">  </w:t>
      </w:r>
      <w:r>
        <w:rPr>
          <w:rFonts w:hint="eastAsia"/>
          <w:sz w:val="24"/>
        </w:rPr>
        <w:t>仟</w:t>
      </w:r>
      <w:r>
        <w:rPr>
          <w:sz w:val="24"/>
          <w:u w:val="single"/>
        </w:rPr>
        <w:t xml:space="preserve">   </w:t>
      </w:r>
      <w:r>
        <w:rPr>
          <w:rFonts w:hint="eastAsia"/>
          <w:sz w:val="24"/>
          <w:u w:val="single"/>
        </w:rPr>
        <w:t xml:space="preserve">捌 </w:t>
      </w:r>
      <w:r>
        <w:rPr>
          <w:rFonts w:hint="eastAsia"/>
          <w:sz w:val="24"/>
        </w:rPr>
        <w:t>佰</w:t>
      </w:r>
      <w:r>
        <w:rPr>
          <w:sz w:val="24"/>
          <w:u w:val="single"/>
        </w:rPr>
        <w:t xml:space="preserve"> </w:t>
      </w:r>
      <w:r>
        <w:rPr>
          <w:rFonts w:hint="eastAsia"/>
          <w:sz w:val="24"/>
          <w:u w:val="single"/>
        </w:rPr>
        <w:t>玖</w:t>
      </w:r>
      <w:r>
        <w:rPr>
          <w:sz w:val="24"/>
          <w:u w:val="single"/>
        </w:rPr>
        <w:t xml:space="preserve">  </w:t>
      </w:r>
      <w:r>
        <w:rPr>
          <w:rFonts w:hint="eastAsia"/>
          <w:sz w:val="24"/>
        </w:rPr>
        <w:t>拾</w:t>
      </w:r>
      <w:r>
        <w:rPr>
          <w:sz w:val="24"/>
          <w:u w:val="single"/>
        </w:rPr>
        <w:t xml:space="preserve"> </w:t>
      </w:r>
      <w:r>
        <w:rPr>
          <w:rFonts w:hint="eastAsia"/>
          <w:sz w:val="24"/>
          <w:u w:val="single"/>
        </w:rPr>
        <w:t>伍</w:t>
      </w:r>
      <w:r>
        <w:rPr>
          <w:sz w:val="24"/>
          <w:u w:val="single"/>
        </w:rPr>
        <w:t xml:space="preserve">  </w:t>
      </w:r>
      <w:r>
        <w:rPr>
          <w:rFonts w:hint="eastAsia"/>
          <w:sz w:val="24"/>
        </w:rPr>
        <w:t>元整。</w:t>
      </w:r>
    </w:p>
    <w:p>
      <w:pPr>
        <w:rPr>
          <w:sz w:val="24"/>
        </w:rPr>
      </w:pPr>
      <w:r>
        <w:rPr>
          <w:sz w:val="24"/>
        </w:rPr>
        <w:t xml:space="preserve">    2</w:t>
      </w:r>
      <w:r>
        <w:rPr>
          <w:rFonts w:hint="eastAsia"/>
          <w:sz w:val="24"/>
        </w:rPr>
        <w:t>、按套内建筑面积计算，该商品房单价为（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p>
    <w:p>
      <w:pPr>
        <w:ind w:firstLine="480" w:firstLineChars="200"/>
        <w:rPr>
          <w:sz w:val="24"/>
        </w:rPr>
      </w:pPr>
      <w:r>
        <w:rPr>
          <w:sz w:val="24"/>
        </w:rPr>
        <w:t>3</w:t>
      </w:r>
      <w:r>
        <w:rPr>
          <w:rFonts w:hint="eastAsia"/>
          <w:sz w:val="24"/>
        </w:rPr>
        <w:t>、按套（单元）计算，该商品房单价为（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r>
        <w:rPr>
          <w:sz w:val="24"/>
        </w:rPr>
        <w:t xml:space="preserve">                       </w:t>
      </w:r>
    </w:p>
    <w:p>
      <w:pPr>
        <w:ind w:firstLine="480" w:firstLineChars="200"/>
        <w:rPr>
          <w:rFonts w:hint="eastAsia"/>
          <w:sz w:val="24"/>
        </w:rPr>
      </w:pPr>
      <w:r>
        <w:rPr>
          <w:rFonts w:hint="eastAsia"/>
          <w:sz w:val="24"/>
          <w:lang w:val="en-US" w:eastAsia="zh-CN"/>
        </w:rPr>
        <w:t>4、</w:t>
      </w:r>
      <w:r>
        <w:rPr>
          <w:rFonts w:hint="eastAsia"/>
          <w:sz w:val="24"/>
        </w:rPr>
        <w:t>买受人</w:t>
      </w:r>
      <w:r>
        <w:rPr>
          <w:rFonts w:hint="eastAsia"/>
          <w:sz w:val="24"/>
          <w:lang w:val="en-US" w:eastAsia="zh-CN"/>
        </w:rPr>
        <w:t>在领取</w:t>
      </w:r>
      <w:r>
        <w:rPr>
          <w:rFonts w:hint="eastAsia"/>
          <w:sz w:val="24"/>
        </w:rPr>
        <w:t>《成交确认书》</w:t>
      </w:r>
      <w:r>
        <w:rPr>
          <w:rFonts w:hint="eastAsia"/>
          <w:sz w:val="24"/>
          <w:lang w:val="en-US" w:eastAsia="zh-CN"/>
        </w:rPr>
        <w:t>前或签订本《</w:t>
      </w:r>
      <w:r>
        <w:rPr>
          <w:rFonts w:hint="eastAsia"/>
          <w:sz w:val="24"/>
        </w:rPr>
        <w:t>存量房买卖合同</w:t>
      </w:r>
      <w:r>
        <w:rPr>
          <w:rFonts w:hint="eastAsia"/>
          <w:sz w:val="24"/>
          <w:lang w:eastAsia="zh-CN"/>
        </w:rPr>
        <w:t>》</w:t>
      </w:r>
      <w:r>
        <w:rPr>
          <w:rFonts w:hint="eastAsia"/>
          <w:sz w:val="24"/>
          <w:lang w:val="en-US" w:eastAsia="zh-CN"/>
        </w:rPr>
        <w:t>时，应向代理单位</w:t>
      </w:r>
      <w:r>
        <w:rPr>
          <w:rFonts w:hint="eastAsia"/>
          <w:sz w:val="24"/>
        </w:rPr>
        <w:t>安徽金秋拍卖有限公司</w:t>
      </w:r>
      <w:r>
        <w:rPr>
          <w:rFonts w:hint="eastAsia"/>
          <w:sz w:val="24"/>
          <w:lang w:val="en-US" w:eastAsia="zh-CN"/>
        </w:rPr>
        <w:t>交纳成交金额1.9</w:t>
      </w:r>
      <w:r>
        <w:rPr>
          <w:rFonts w:hint="eastAsia"/>
          <w:sz w:val="24"/>
        </w:rPr>
        <w:t>%的</w:t>
      </w:r>
      <w:r>
        <w:rPr>
          <w:rFonts w:hint="eastAsia"/>
          <w:sz w:val="24"/>
          <w:lang w:val="en-US" w:eastAsia="zh-CN"/>
        </w:rPr>
        <w:t>销售代理服务费（该服务费</w:t>
      </w:r>
      <w:r>
        <w:rPr>
          <w:rFonts w:hint="eastAsia"/>
          <w:sz w:val="24"/>
        </w:rPr>
        <w:t>包括</w:t>
      </w:r>
      <w:r>
        <w:rPr>
          <w:rFonts w:hint="eastAsia"/>
          <w:sz w:val="24"/>
          <w:lang w:val="en-US" w:eastAsia="zh-CN"/>
        </w:rPr>
        <w:t>销售代理单位的</w:t>
      </w:r>
      <w:r>
        <w:rPr>
          <w:rFonts w:hint="eastAsia"/>
          <w:sz w:val="24"/>
        </w:rPr>
        <w:t>人工费、</w:t>
      </w:r>
      <w:r>
        <w:rPr>
          <w:rFonts w:hint="eastAsia"/>
          <w:sz w:val="24"/>
          <w:lang w:val="en-US" w:eastAsia="zh-CN"/>
        </w:rPr>
        <w:t>宣传费、</w:t>
      </w:r>
      <w:r>
        <w:rPr>
          <w:rFonts w:hint="eastAsia"/>
          <w:sz w:val="24"/>
        </w:rPr>
        <w:t>管理费、办公费、消耗品、油费、通讯费、培训费、税金、利润、劳动保险费、合同工期内的风险费用等以及为完成本次项目所发生的</w:t>
      </w:r>
      <w:r>
        <w:rPr>
          <w:rFonts w:hint="eastAsia"/>
          <w:sz w:val="24"/>
          <w:lang w:val="en-US" w:eastAsia="zh-CN"/>
        </w:rPr>
        <w:t>其他</w:t>
      </w:r>
      <w:r>
        <w:rPr>
          <w:rFonts w:hint="eastAsia"/>
          <w:sz w:val="24"/>
        </w:rPr>
        <w:t>费用</w:t>
      </w:r>
      <w:r>
        <w:rPr>
          <w:rFonts w:hint="eastAsia"/>
          <w:sz w:val="24"/>
          <w:lang w:val="en-US" w:eastAsia="zh-CN"/>
        </w:rPr>
        <w:t>）</w:t>
      </w:r>
      <w:r>
        <w:rPr>
          <w:rFonts w:hint="eastAsia"/>
          <w:sz w:val="24"/>
        </w:rPr>
        <w:t>。安徽金秋拍卖有限公司指定账户（收款单位：安徽金秋拍卖有限公司；开户银行：中信银行巢湖支行；账号：8112301011900434681）。</w:t>
      </w:r>
    </w:p>
    <w:p>
      <w:pPr>
        <w:ind w:firstLine="482" w:firstLineChars="200"/>
        <w:rPr>
          <w:b/>
          <w:bCs/>
          <w:sz w:val="24"/>
        </w:rPr>
      </w:pPr>
      <w:r>
        <w:rPr>
          <w:rFonts w:hint="eastAsia"/>
          <w:b/>
          <w:bCs/>
          <w:sz w:val="24"/>
        </w:rPr>
        <w:t>第三条</w:t>
      </w:r>
      <w:r>
        <w:rPr>
          <w:b/>
          <w:bCs/>
          <w:sz w:val="24"/>
        </w:rPr>
        <w:t xml:space="preserve"> </w:t>
      </w:r>
      <w:r>
        <w:rPr>
          <w:rFonts w:hint="eastAsia"/>
          <w:b/>
          <w:bCs/>
          <w:sz w:val="24"/>
        </w:rPr>
        <w:t>付款方式及期限</w:t>
      </w:r>
    </w:p>
    <w:p>
      <w:pPr>
        <w:rPr>
          <w:sz w:val="24"/>
        </w:rPr>
      </w:pPr>
      <w:r>
        <w:rPr>
          <w:sz w:val="24"/>
        </w:rPr>
        <w:t xml:space="preserve">    </w:t>
      </w:r>
      <w:r>
        <w:rPr>
          <w:rFonts w:hint="eastAsia"/>
          <w:sz w:val="24"/>
        </w:rPr>
        <w:t>甲方承诺：乙方只需要按照本合同约定的房价款总额支付，乙方可以拒绝支付本合同约定以外的其他房价款。</w:t>
      </w:r>
    </w:p>
    <w:p>
      <w:pPr>
        <w:rPr>
          <w:sz w:val="24"/>
        </w:rPr>
      </w:pPr>
      <w:r>
        <w:rPr>
          <w:sz w:val="24"/>
        </w:rPr>
        <w:t xml:space="preserve">    </w:t>
      </w:r>
      <w:r>
        <w:rPr>
          <w:rFonts w:hint="eastAsia"/>
          <w:sz w:val="24"/>
        </w:rPr>
        <w:t>乙方的付款方式和付款期限由甲、乙双方约定按下列第</w:t>
      </w:r>
      <w:r>
        <w:rPr>
          <w:sz w:val="24"/>
        </w:rPr>
        <w:t xml:space="preserve"> 1 </w:t>
      </w:r>
      <w:r>
        <w:rPr>
          <w:rFonts w:hint="eastAsia"/>
          <w:sz w:val="24"/>
        </w:rPr>
        <w:t>种方式按期付款：</w:t>
      </w:r>
    </w:p>
    <w:p>
      <w:pPr>
        <w:rPr>
          <w:sz w:val="24"/>
          <w:u w:val="single"/>
        </w:rPr>
      </w:pPr>
      <w:r>
        <w:rPr>
          <w:sz w:val="24"/>
        </w:rPr>
        <w:t xml:space="preserve">   1</w:t>
      </w:r>
      <w:r>
        <w:rPr>
          <w:rFonts w:hint="eastAsia"/>
          <w:sz w:val="24"/>
        </w:rPr>
        <w:t>、一次性付款</w:t>
      </w:r>
      <w:r>
        <w:rPr>
          <w:sz w:val="24"/>
          <w:u w:val="single"/>
        </w:rPr>
        <w:t xml:space="preserve">    </w:t>
      </w:r>
      <w:r>
        <w:rPr>
          <w:rFonts w:hint="eastAsia"/>
          <w:sz w:val="24"/>
          <w:u w:val="single"/>
        </w:rPr>
        <w:t>本协议签订后</w:t>
      </w:r>
      <w:r>
        <w:rPr>
          <w:sz w:val="24"/>
          <w:u w:val="single"/>
        </w:rPr>
        <w:t>5</w:t>
      </w:r>
      <w:r>
        <w:rPr>
          <w:rFonts w:hint="eastAsia"/>
          <w:sz w:val="24"/>
          <w:u w:val="single"/>
        </w:rPr>
        <w:t>日内一次性付清房款</w:t>
      </w:r>
      <w:r>
        <w:rPr>
          <w:sz w:val="24"/>
          <w:u w:val="single"/>
        </w:rPr>
        <w:t xml:space="preserve">                                                   </w:t>
      </w:r>
    </w:p>
    <w:p>
      <w:pPr>
        <w:rPr>
          <w:sz w:val="24"/>
        </w:rPr>
      </w:pPr>
      <w:r>
        <w:rPr>
          <w:sz w:val="24"/>
        </w:rPr>
        <w:t xml:space="preserve">   2</w:t>
      </w:r>
      <w:r>
        <w:rPr>
          <w:rFonts w:hint="eastAsia"/>
          <w:sz w:val="24"/>
        </w:rPr>
        <w:t>、分期付款</w:t>
      </w:r>
      <w:r>
        <w:rPr>
          <w:sz w:val="24"/>
          <w:u w:val="single"/>
        </w:rPr>
        <w:t xml:space="preserve">                         </w:t>
      </w:r>
      <w:r>
        <w:rPr>
          <w:rFonts w:hint="eastAsia"/>
          <w:sz w:val="24"/>
          <w:u w:val="single"/>
          <w:lang w:val="en-US" w:eastAsia="zh-CN"/>
        </w:rPr>
        <w:t>/</w:t>
      </w:r>
      <w:r>
        <w:rPr>
          <w:sz w:val="24"/>
          <w:u w:val="single"/>
        </w:rPr>
        <w:t xml:space="preserve">                                </w:t>
      </w:r>
    </w:p>
    <w:p>
      <w:pPr>
        <w:rPr>
          <w:sz w:val="24"/>
          <w:u w:val="single"/>
        </w:rPr>
      </w:pPr>
      <w:r>
        <w:rPr>
          <w:sz w:val="24"/>
        </w:rPr>
        <w:t xml:space="preserve">   3</w:t>
      </w:r>
      <w:r>
        <w:rPr>
          <w:rFonts w:hint="eastAsia"/>
          <w:sz w:val="24"/>
        </w:rPr>
        <w:t>、其他方式</w:t>
      </w:r>
      <w:r>
        <w:rPr>
          <w:sz w:val="24"/>
        </w:rPr>
        <w:t xml:space="preserve"> </w:t>
      </w:r>
      <w:r>
        <w:rPr>
          <w:sz w:val="24"/>
          <w:u w:val="single"/>
        </w:rPr>
        <w:t xml:space="preserve">                         </w:t>
      </w:r>
      <w:r>
        <w:rPr>
          <w:rFonts w:hint="eastAsia"/>
          <w:sz w:val="24"/>
          <w:u w:val="single"/>
          <w:lang w:val="en-US" w:eastAsia="zh-CN"/>
        </w:rPr>
        <w:t>/</w:t>
      </w:r>
      <w:r>
        <w:rPr>
          <w:sz w:val="24"/>
          <w:u w:val="single"/>
        </w:rPr>
        <w:t xml:space="preserve">                               </w:t>
      </w:r>
    </w:p>
    <w:p>
      <w:pPr>
        <w:rPr>
          <w:sz w:val="24"/>
        </w:rPr>
      </w:pPr>
      <w:r>
        <w:rPr>
          <w:b/>
          <w:bCs/>
          <w:sz w:val="24"/>
        </w:rPr>
        <w:t xml:space="preserve">    </w:t>
      </w:r>
      <w:r>
        <w:rPr>
          <w:rFonts w:hint="eastAsia"/>
          <w:b/>
          <w:bCs/>
          <w:sz w:val="24"/>
        </w:rPr>
        <w:t>第四条</w:t>
      </w:r>
      <w:r>
        <w:rPr>
          <w:b/>
          <w:bCs/>
          <w:sz w:val="24"/>
        </w:rPr>
        <w:t xml:space="preserve">  </w:t>
      </w:r>
      <w:r>
        <w:rPr>
          <w:rFonts w:hint="eastAsia"/>
          <w:sz w:val="24"/>
        </w:rPr>
        <w:t>转让标的以现场现状移交</w:t>
      </w:r>
      <w:r>
        <w:rPr>
          <w:rFonts w:hint="eastAsia"/>
          <w:sz w:val="24"/>
          <w:lang w:eastAsia="zh-CN"/>
        </w:rPr>
        <w:t>。</w:t>
      </w:r>
      <w:r>
        <w:rPr>
          <w:rFonts w:hint="eastAsia"/>
          <w:sz w:val="24"/>
        </w:rPr>
        <w:t xml:space="preserve">  </w:t>
      </w:r>
    </w:p>
    <w:p>
      <w:pPr>
        <w:rPr>
          <w:sz w:val="24"/>
        </w:rPr>
      </w:pPr>
      <w:r>
        <w:rPr>
          <w:sz w:val="24"/>
        </w:rPr>
        <w:t xml:space="preserve">    </w:t>
      </w:r>
      <w:r>
        <w:rPr>
          <w:rFonts w:hint="eastAsia"/>
          <w:b/>
          <w:bCs/>
          <w:sz w:val="24"/>
        </w:rPr>
        <w:t>第五条</w:t>
      </w:r>
      <w:r>
        <w:rPr>
          <w:b/>
          <w:bCs/>
          <w:sz w:val="24"/>
        </w:rPr>
        <w:t xml:space="preserve">  </w:t>
      </w:r>
      <w:r>
        <w:rPr>
          <w:rFonts w:hint="eastAsia"/>
          <w:sz w:val="24"/>
        </w:rPr>
        <w:t>甲方承诺，自本合同签订之日起至存量房验收交接期间，凡已纳入本合同附件一的各项存量房装饰及附属设施被损坏或被拆除的，应按其价值</w:t>
      </w:r>
      <w:r>
        <w:rPr>
          <w:sz w:val="24"/>
          <w:u w:val="single"/>
        </w:rPr>
        <w:t xml:space="preserve">      </w:t>
      </w:r>
      <w:r>
        <w:rPr>
          <w:rFonts w:hint="eastAsia"/>
          <w:sz w:val="24"/>
        </w:rPr>
        <w:t>元向乙方支付赔偿金。</w:t>
      </w:r>
    </w:p>
    <w:p>
      <w:pPr>
        <w:rPr>
          <w:sz w:val="24"/>
        </w:rPr>
      </w:pPr>
      <w:r>
        <w:rPr>
          <w:sz w:val="24"/>
        </w:rPr>
        <w:t xml:space="preserve">    </w:t>
      </w:r>
      <w:r>
        <w:rPr>
          <w:rFonts w:hint="eastAsia"/>
          <w:b/>
          <w:bCs/>
          <w:sz w:val="24"/>
        </w:rPr>
        <w:t>第六条</w:t>
      </w:r>
      <w:r>
        <w:rPr>
          <w:rFonts w:hint="eastAsia"/>
          <w:b/>
          <w:bCs/>
          <w:sz w:val="24"/>
          <w:lang w:val="en-US" w:eastAsia="zh-CN"/>
        </w:rPr>
        <w:t xml:space="preserve"> </w:t>
      </w:r>
      <w:r>
        <w:rPr>
          <w:b/>
          <w:bCs/>
          <w:sz w:val="24"/>
        </w:rPr>
        <w:t xml:space="preserve"> </w:t>
      </w:r>
      <w:r>
        <w:rPr>
          <w:rFonts w:hint="eastAsia"/>
          <w:sz w:val="24"/>
        </w:rPr>
        <w:t>甲、乙双方确认，本合同签订之后</w:t>
      </w:r>
      <w:r>
        <w:rPr>
          <w:sz w:val="24"/>
          <w:u w:val="single"/>
        </w:rPr>
        <w:t xml:space="preserve"> </w:t>
      </w:r>
      <w:r>
        <w:rPr>
          <w:rFonts w:hint="eastAsia"/>
          <w:sz w:val="24"/>
          <w:u w:val="single"/>
        </w:rPr>
        <w:t xml:space="preserve">   </w:t>
      </w:r>
      <w:r>
        <w:rPr>
          <w:sz w:val="24"/>
          <w:u w:val="single"/>
        </w:rPr>
        <w:t xml:space="preserve">  </w:t>
      </w:r>
      <w:r>
        <w:rPr>
          <w:rFonts w:hint="eastAsia"/>
          <w:sz w:val="24"/>
        </w:rPr>
        <w:t>日内，甲、乙双方共同向房地产管理部门申请存量房转移登记手续。</w:t>
      </w:r>
    </w:p>
    <w:p>
      <w:pPr>
        <w:rPr>
          <w:sz w:val="24"/>
        </w:rPr>
      </w:pPr>
      <w:r>
        <w:rPr>
          <w:sz w:val="24"/>
        </w:rPr>
        <w:t xml:space="preserve">    </w:t>
      </w:r>
      <w:r>
        <w:rPr>
          <w:rFonts w:hint="eastAsia"/>
          <w:b/>
          <w:bCs/>
          <w:sz w:val="24"/>
        </w:rPr>
        <w:t>第七条</w:t>
      </w:r>
      <w:r>
        <w:rPr>
          <w:rFonts w:hint="eastAsia"/>
          <w:b/>
          <w:bCs/>
          <w:sz w:val="24"/>
          <w:lang w:val="en-US" w:eastAsia="zh-CN"/>
        </w:rPr>
        <w:t xml:space="preserve">  </w:t>
      </w:r>
      <w:r>
        <w:rPr>
          <w:rFonts w:hint="eastAsia"/>
          <w:sz w:val="24"/>
        </w:rPr>
        <w:t>存量房毁损、灭失风险责任自存量房交付之日起由乙方承担。</w:t>
      </w:r>
    </w:p>
    <w:p>
      <w:pPr>
        <w:rPr>
          <w:sz w:val="24"/>
          <w:u w:val="single"/>
        </w:rPr>
      </w:pPr>
      <w:r>
        <w:rPr>
          <w:b/>
          <w:bCs/>
          <w:sz w:val="24"/>
        </w:rPr>
        <w:t xml:space="preserve">   </w:t>
      </w:r>
      <w:r>
        <w:rPr>
          <w:rFonts w:hint="eastAsia"/>
          <w:b/>
          <w:bCs/>
          <w:sz w:val="24"/>
          <w:lang w:val="en-US" w:eastAsia="zh-CN"/>
        </w:rPr>
        <w:t xml:space="preserve"> </w:t>
      </w:r>
      <w:r>
        <w:rPr>
          <w:rFonts w:hint="eastAsia"/>
          <w:b/>
          <w:bCs/>
          <w:sz w:val="24"/>
        </w:rPr>
        <w:t>第八条</w:t>
      </w:r>
      <w:r>
        <w:rPr>
          <w:b/>
          <w:bCs/>
          <w:sz w:val="24"/>
        </w:rPr>
        <w:t xml:space="preserve">  </w:t>
      </w:r>
      <w:r>
        <w:rPr>
          <w:rFonts w:hint="eastAsia"/>
          <w:color w:val="auto"/>
          <w:sz w:val="24"/>
        </w:rPr>
        <w:t>存量房交易中产生的税费，甲乙双方约定如下：</w:t>
      </w:r>
      <w:r>
        <w:rPr>
          <w:rFonts w:hint="eastAsia"/>
          <w:color w:val="auto"/>
          <w:sz w:val="24"/>
          <w:lang w:eastAsia="zh-CN"/>
        </w:rPr>
        <w:t>转让过程中涉及的相关税、费，由甲乙双方按国家规定各自承担</w:t>
      </w:r>
      <w:r>
        <w:rPr>
          <w:rFonts w:hint="eastAsia"/>
          <w:color w:val="auto"/>
          <w:sz w:val="24"/>
        </w:rPr>
        <w:t>。</w:t>
      </w:r>
      <w:r>
        <w:rPr>
          <w:rFonts w:hint="eastAsia"/>
          <w:color w:val="auto"/>
          <w:sz w:val="24"/>
          <w:lang w:val="en-US" w:eastAsia="zh-CN"/>
        </w:rPr>
        <w:t>房屋过户过程中应缴纳的公维资金、燃气建安费、契税等费用由买受人承担。</w:t>
      </w:r>
    </w:p>
    <w:p>
      <w:pPr>
        <w:rPr>
          <w:sz w:val="24"/>
        </w:rPr>
      </w:pPr>
      <w:r>
        <w:rPr>
          <w:b/>
          <w:bCs/>
          <w:sz w:val="24"/>
        </w:rPr>
        <w:t xml:space="preserve">    </w:t>
      </w:r>
      <w:r>
        <w:rPr>
          <w:rFonts w:hint="eastAsia"/>
          <w:b/>
          <w:bCs/>
          <w:sz w:val="24"/>
        </w:rPr>
        <w:t>第九条</w:t>
      </w:r>
      <w:r>
        <w:rPr>
          <w:b/>
          <w:bCs/>
          <w:sz w:val="24"/>
        </w:rPr>
        <w:t xml:space="preserve">  </w:t>
      </w:r>
      <w:r>
        <w:rPr>
          <w:rFonts w:hint="eastAsia"/>
          <w:sz w:val="24"/>
        </w:rPr>
        <w:t>乙方未在本合同规定期限内支付转让存量房价款的，甲、乙双方同意按下列方式处理：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日的，乙方应按日向甲方支付本合同第二条约定存量房价款万分之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ind w:firstLine="480" w:firstLineChars="200"/>
        <w:rPr>
          <w:sz w:val="24"/>
        </w:rPr>
      </w:pP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日后，乙方未支付转让存量房价款给甲方的，甲方有权单方解除合同，乙方应按日向甲方支付本合同第二条约定转让存量房价款万分之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的违约金。如果乙方愿意继续履行合同，经甲方同意，合同继续履行。</w:t>
      </w:r>
    </w:p>
    <w:p>
      <w:pPr>
        <w:rPr>
          <w:sz w:val="24"/>
        </w:rPr>
      </w:pPr>
      <w:r>
        <w:rPr>
          <w:sz w:val="24"/>
        </w:rPr>
        <w:t xml:space="preserve">  </w:t>
      </w:r>
      <w:r>
        <w:rPr>
          <w:b/>
          <w:bCs/>
          <w:sz w:val="24"/>
        </w:rPr>
        <w:t xml:space="preserve"> </w:t>
      </w:r>
      <w:r>
        <w:rPr>
          <w:rFonts w:hint="eastAsia"/>
          <w:b/>
          <w:bCs/>
          <w:sz w:val="24"/>
        </w:rPr>
        <w:t>第十条</w:t>
      </w:r>
      <w:r>
        <w:rPr>
          <w:b/>
          <w:bCs/>
          <w:sz w:val="24"/>
        </w:rPr>
        <w:t xml:space="preserve"> </w:t>
      </w:r>
      <w:r>
        <w:rPr>
          <w:sz w:val="24"/>
        </w:rPr>
        <w:t xml:space="preserve"> </w:t>
      </w:r>
      <w:r>
        <w:rPr>
          <w:rFonts w:hint="eastAsia"/>
          <w:sz w:val="24"/>
        </w:rPr>
        <w:t>甲方未按本合同第三条约定期限交接存量房的，甲、乙双方同意按下列方式处理：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rPr>
          <w:sz w:val="24"/>
        </w:rPr>
      </w:pPr>
      <w:r>
        <w:rPr>
          <w:sz w:val="24"/>
        </w:rPr>
        <w:t xml:space="preserve">     </w:t>
      </w: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的违约金。乙方解除合同的，甲方应自收到乙方解除合同通知到达之日起</w:t>
      </w:r>
      <w:r>
        <w:rPr>
          <w:sz w:val="24"/>
          <w:u w:val="single"/>
        </w:rPr>
        <w:t xml:space="preserve"> </w:t>
      </w:r>
      <w:r>
        <w:rPr>
          <w:rFonts w:hint="eastAsia"/>
          <w:sz w:val="24"/>
          <w:u w:val="single"/>
        </w:rPr>
        <w:t>五</w:t>
      </w:r>
      <w:r>
        <w:rPr>
          <w:sz w:val="24"/>
          <w:u w:val="single"/>
        </w:rPr>
        <w:t xml:space="preserve"> </w:t>
      </w:r>
      <w:r>
        <w:rPr>
          <w:rFonts w:hint="eastAsia"/>
          <w:sz w:val="24"/>
        </w:rPr>
        <w:t>日内，退还全部已付款。如果甲方愿意继续履行合同，经乙方同意，合同继续履行。</w:t>
      </w:r>
    </w:p>
    <w:p>
      <w:pPr>
        <w:rPr>
          <w:sz w:val="24"/>
        </w:rPr>
      </w:pPr>
      <w:r>
        <w:rPr>
          <w:b/>
          <w:bCs/>
          <w:sz w:val="24"/>
        </w:rPr>
        <w:t xml:space="preserve">    </w:t>
      </w:r>
      <w:r>
        <w:rPr>
          <w:rFonts w:hint="eastAsia"/>
          <w:b/>
          <w:bCs/>
          <w:sz w:val="24"/>
        </w:rPr>
        <w:t>第十一条</w:t>
      </w:r>
      <w:r>
        <w:rPr>
          <w:sz w:val="24"/>
        </w:rPr>
        <w:t xml:space="preserve">  </w:t>
      </w:r>
      <w:r>
        <w:rPr>
          <w:rFonts w:hint="eastAsia"/>
          <w:sz w:val="24"/>
        </w:rPr>
        <w:t>经甲、乙双方协商一致，在不违反有关法律、法规的前提下，订立的补充条款或补充协议，为买卖合同不可分割的一部分。除房价款外，本合同补充条款与正文条款不一致的，以补充条款为准。</w:t>
      </w:r>
    </w:p>
    <w:p>
      <w:pPr>
        <w:rPr>
          <w:sz w:val="24"/>
        </w:rPr>
      </w:pPr>
      <w:r>
        <w:rPr>
          <w:sz w:val="24"/>
        </w:rPr>
        <w:t xml:space="preserve"> </w:t>
      </w:r>
      <w:r>
        <w:rPr>
          <w:b/>
          <w:bCs/>
          <w:sz w:val="24"/>
        </w:rPr>
        <w:t xml:space="preserve">  </w:t>
      </w:r>
      <w:r>
        <w:rPr>
          <w:rFonts w:hint="eastAsia"/>
          <w:b/>
          <w:bCs/>
          <w:sz w:val="24"/>
          <w:lang w:val="en-US" w:eastAsia="zh-CN"/>
        </w:rPr>
        <w:t xml:space="preserve"> </w:t>
      </w:r>
      <w:r>
        <w:rPr>
          <w:rFonts w:hint="eastAsia"/>
          <w:b/>
          <w:bCs/>
          <w:sz w:val="24"/>
        </w:rPr>
        <w:t>第十二条</w:t>
      </w:r>
      <w:r>
        <w:rPr>
          <w:b/>
          <w:bCs/>
          <w:sz w:val="24"/>
        </w:rPr>
        <w:t xml:space="preserve"> </w:t>
      </w:r>
      <w:r>
        <w:rPr>
          <w:sz w:val="24"/>
        </w:rPr>
        <w:t xml:space="preserve">  </w:t>
      </w:r>
      <w:r>
        <w:rPr>
          <w:rFonts w:hint="eastAsia"/>
          <w:sz w:val="24"/>
        </w:rPr>
        <w:t>甲、乙双方在履行本合同过程中若发生争议，应协商解决。协商不成的，按下述第</w:t>
      </w:r>
      <w:r>
        <w:rPr>
          <w:sz w:val="24"/>
          <w:u w:val="single"/>
        </w:rPr>
        <w:t xml:space="preserve"> </w:t>
      </w:r>
      <w:r>
        <w:rPr>
          <w:rFonts w:hint="eastAsia"/>
          <w:sz w:val="24"/>
          <w:u w:val="single"/>
        </w:rPr>
        <w:t>2</w:t>
      </w:r>
      <w:r>
        <w:rPr>
          <w:sz w:val="24"/>
          <w:u w:val="single"/>
        </w:rPr>
        <w:t xml:space="preserve"> </w:t>
      </w:r>
      <w:r>
        <w:rPr>
          <w:rFonts w:hint="eastAsia"/>
          <w:sz w:val="24"/>
        </w:rPr>
        <w:t>种方式解决：</w:t>
      </w:r>
    </w:p>
    <w:p>
      <w:pPr>
        <w:rPr>
          <w:sz w:val="24"/>
        </w:rPr>
      </w:pPr>
      <w:r>
        <w:rPr>
          <w:sz w:val="24"/>
        </w:rPr>
        <w:t>1</w:t>
      </w:r>
      <w:r>
        <w:rPr>
          <w:rFonts w:hint="eastAsia"/>
          <w:sz w:val="24"/>
        </w:rPr>
        <w:t>、</w:t>
      </w:r>
      <w:r>
        <w:rPr>
          <w:sz w:val="24"/>
        </w:rPr>
        <w:t>[</w:t>
      </w:r>
      <w:r>
        <w:rPr>
          <w:rFonts w:hint="eastAsia"/>
          <w:sz w:val="24"/>
        </w:rPr>
        <w:t>仲裁委员会申请仲裁</w:t>
      </w:r>
      <w:r>
        <w:rPr>
          <w:sz w:val="24"/>
        </w:rPr>
        <w:t>]</w:t>
      </w:r>
      <w:r>
        <w:rPr>
          <w:rFonts w:hint="eastAsia"/>
          <w:sz w:val="24"/>
        </w:rPr>
        <w:t>；</w:t>
      </w:r>
    </w:p>
    <w:p>
      <w:pPr>
        <w:rPr>
          <w:sz w:val="24"/>
        </w:rPr>
      </w:pPr>
      <w:r>
        <w:rPr>
          <w:sz w:val="24"/>
        </w:rPr>
        <w:t>2</w:t>
      </w:r>
      <w:r>
        <w:rPr>
          <w:rFonts w:hint="eastAsia"/>
          <w:sz w:val="24"/>
        </w:rPr>
        <w:t>、</w:t>
      </w:r>
      <w:r>
        <w:rPr>
          <w:sz w:val="24"/>
        </w:rPr>
        <w:t>[</w:t>
      </w:r>
      <w:r>
        <w:rPr>
          <w:rFonts w:hint="eastAsia"/>
          <w:sz w:val="24"/>
        </w:rPr>
        <w:t>依法向人民法院起诉</w:t>
      </w:r>
      <w:r>
        <w:rPr>
          <w:sz w:val="24"/>
        </w:rPr>
        <w:t>]</w:t>
      </w:r>
      <w:r>
        <w:rPr>
          <w:rFonts w:hint="eastAsia"/>
          <w:sz w:val="24"/>
        </w:rPr>
        <w:t>。</w:t>
      </w:r>
    </w:p>
    <w:p>
      <w:pPr>
        <w:rPr>
          <w:rFonts w:hint="eastAsia" w:eastAsia="宋体"/>
          <w:sz w:val="24"/>
          <w:lang w:eastAsia="zh-CN"/>
        </w:rPr>
      </w:pPr>
      <w:r>
        <w:rPr>
          <w:b/>
          <w:bCs/>
          <w:sz w:val="24"/>
        </w:rPr>
        <w:t xml:space="preserve">    </w:t>
      </w:r>
      <w:r>
        <w:rPr>
          <w:rFonts w:hint="eastAsia"/>
          <w:b/>
          <w:bCs/>
          <w:sz w:val="24"/>
        </w:rPr>
        <w:t>第十三条</w:t>
      </w:r>
      <w:r>
        <w:rPr>
          <w:sz w:val="24"/>
        </w:rPr>
        <w:t xml:space="preserve">  </w:t>
      </w:r>
      <w:r>
        <w:rPr>
          <w:rFonts w:hint="eastAsia"/>
          <w:sz w:val="24"/>
        </w:rPr>
        <w:t>本合同一式</w:t>
      </w:r>
      <w:r>
        <w:rPr>
          <w:rFonts w:hint="eastAsia"/>
          <w:sz w:val="24"/>
          <w:lang w:eastAsia="zh-CN"/>
        </w:rPr>
        <w:t>陆</w:t>
      </w:r>
      <w:r>
        <w:rPr>
          <w:rFonts w:hint="eastAsia"/>
          <w:sz w:val="24"/>
        </w:rPr>
        <w:t>份，甲乙</w:t>
      </w:r>
      <w:r>
        <w:rPr>
          <w:rFonts w:hint="eastAsia"/>
          <w:sz w:val="24"/>
          <w:lang w:eastAsia="zh-CN"/>
        </w:rPr>
        <w:t>双方</w:t>
      </w:r>
      <w:r>
        <w:rPr>
          <w:rFonts w:hint="eastAsia"/>
          <w:sz w:val="24"/>
        </w:rPr>
        <w:t>方各执</w:t>
      </w:r>
      <w:r>
        <w:rPr>
          <w:rFonts w:hint="eastAsia"/>
          <w:sz w:val="24"/>
          <w:lang w:val="en-US" w:eastAsia="zh-CN"/>
        </w:rPr>
        <w:t>壹</w:t>
      </w:r>
      <w:r>
        <w:rPr>
          <w:rFonts w:hint="eastAsia"/>
          <w:sz w:val="24"/>
        </w:rPr>
        <w:t>份</w:t>
      </w:r>
      <w:r>
        <w:rPr>
          <w:rFonts w:hint="eastAsia"/>
          <w:sz w:val="24"/>
          <w:lang w:eastAsia="zh-CN"/>
        </w:rPr>
        <w:t>，巢湖市公共资源交易中心留存贰份，</w:t>
      </w:r>
      <w:r>
        <w:rPr>
          <w:rFonts w:hint="eastAsia"/>
          <w:sz w:val="24"/>
          <w:lang w:val="en-US" w:eastAsia="zh-CN"/>
        </w:rPr>
        <w:t>代理机构和房产部门各执壹</w:t>
      </w:r>
      <w:r>
        <w:rPr>
          <w:rFonts w:hint="eastAsia"/>
          <w:sz w:val="24"/>
        </w:rPr>
        <w:t>份</w:t>
      </w:r>
      <w:r>
        <w:rPr>
          <w:rFonts w:hint="eastAsia"/>
          <w:sz w:val="24"/>
          <w:lang w:eastAsia="zh-CN"/>
        </w:rPr>
        <w:t>。</w:t>
      </w:r>
    </w:p>
    <w:p>
      <w:pPr>
        <w:rPr>
          <w:sz w:val="24"/>
        </w:rPr>
      </w:pPr>
      <w:r>
        <w:rPr>
          <w:sz w:val="24"/>
        </w:rPr>
        <w:t xml:space="preserve">    </w:t>
      </w:r>
      <w:r>
        <w:rPr>
          <w:rFonts w:hint="eastAsia"/>
          <w:b/>
          <w:bCs/>
          <w:sz w:val="24"/>
        </w:rPr>
        <w:t>第十四条</w:t>
      </w:r>
      <w:r>
        <w:rPr>
          <w:sz w:val="24"/>
        </w:rPr>
        <w:t xml:space="preserve">  </w:t>
      </w:r>
      <w:r>
        <w:rPr>
          <w:rFonts w:hint="eastAsia"/>
          <w:sz w:val="24"/>
        </w:rPr>
        <w:t>本合同自甲、乙双方签章之日起生效。</w:t>
      </w:r>
    </w:p>
    <w:p>
      <w:pPr>
        <w:spacing w:line="360" w:lineRule="auto"/>
        <w:rPr>
          <w:sz w:val="24"/>
        </w:rPr>
      </w:pPr>
    </w:p>
    <w:p>
      <w:pPr>
        <w:spacing w:line="360" w:lineRule="auto"/>
        <w:rPr>
          <w:sz w:val="24"/>
        </w:rPr>
      </w:pPr>
      <w:r>
        <w:rPr>
          <w:rFonts w:hint="eastAsia"/>
          <w:sz w:val="24"/>
        </w:rPr>
        <w:t>甲方（签章）：</w:t>
      </w:r>
      <w:r>
        <w:rPr>
          <w:sz w:val="24"/>
        </w:rPr>
        <w:t xml:space="preserve">                                </w:t>
      </w:r>
      <w:r>
        <w:rPr>
          <w:rFonts w:hint="eastAsia"/>
          <w:sz w:val="24"/>
        </w:rPr>
        <w:t>乙方（签章）：</w:t>
      </w:r>
    </w:p>
    <w:p>
      <w:pPr>
        <w:spacing w:line="360" w:lineRule="auto"/>
        <w:rPr>
          <w:sz w:val="24"/>
        </w:rPr>
      </w:pPr>
      <w:r>
        <w:rPr>
          <w:rFonts w:hint="eastAsia"/>
          <w:sz w:val="24"/>
        </w:rPr>
        <w:t>法定代表人：</w:t>
      </w:r>
      <w:r>
        <w:rPr>
          <w:sz w:val="24"/>
        </w:rPr>
        <w:t xml:space="preserve">                                </w:t>
      </w:r>
      <w:r>
        <w:rPr>
          <w:rFonts w:hint="eastAsia"/>
          <w:sz w:val="24"/>
        </w:rPr>
        <w:t>法定代表人：</w:t>
      </w:r>
    </w:p>
    <w:p>
      <w:pPr>
        <w:spacing w:line="360" w:lineRule="auto"/>
        <w:rPr>
          <w:sz w:val="24"/>
        </w:rPr>
      </w:pPr>
      <w:r>
        <w:rPr>
          <w:rFonts w:hint="eastAsia"/>
          <w:sz w:val="24"/>
        </w:rPr>
        <w:t>委托代理人（签章）：</w:t>
      </w:r>
      <w:r>
        <w:rPr>
          <w:sz w:val="24"/>
        </w:rPr>
        <w:t xml:space="preserve">                         </w:t>
      </w:r>
      <w:r>
        <w:rPr>
          <w:rFonts w:hint="eastAsia"/>
          <w:sz w:val="24"/>
        </w:rPr>
        <w:t>委托代理人（签章）：</w:t>
      </w:r>
    </w:p>
    <w:p>
      <w:pPr>
        <w:ind w:firstLine="4440" w:firstLineChars="1850"/>
        <w:rPr>
          <w:sz w:val="24"/>
        </w:rPr>
      </w:pPr>
    </w:p>
    <w:p>
      <w:pPr>
        <w:ind w:firstLine="4440" w:firstLineChars="1850"/>
        <w:rPr>
          <w:sz w:val="24"/>
        </w:rPr>
      </w:pPr>
      <w:r>
        <w:rPr>
          <w:sz w:val="24"/>
        </w:rPr>
        <w:t xml:space="preserve"> </w:t>
      </w:r>
      <w:r>
        <w:rPr>
          <w:rFonts w:hint="eastAsia"/>
          <w:sz w:val="24"/>
        </w:rPr>
        <w:t>签订时间：</w:t>
      </w:r>
      <w:r>
        <w:rPr>
          <w:rFonts w:hint="eastAsia"/>
          <w:sz w:val="24"/>
          <w:lang w:val="en-US" w:eastAsia="zh-CN"/>
        </w:rPr>
        <w:t xml:space="preserve">  </w:t>
      </w:r>
      <w:r>
        <w:rPr>
          <w:rFonts w:hint="eastAsia"/>
          <w:sz w:val="24"/>
        </w:rPr>
        <w:t>年</w:t>
      </w:r>
      <w:r>
        <w:rPr>
          <w:sz w:val="24"/>
        </w:rPr>
        <w:t xml:space="preserve"> </w:t>
      </w:r>
      <w:r>
        <w:rPr>
          <w:rFonts w:hint="eastAsia"/>
          <w:sz w:val="24"/>
          <w:lang w:val="en-US" w:eastAsia="zh-CN"/>
        </w:rPr>
        <w:t xml:space="preserve"> </w:t>
      </w:r>
      <w:r>
        <w:rPr>
          <w:rFonts w:hint="eastAsia"/>
          <w:sz w:val="24"/>
        </w:rPr>
        <w:t>月</w:t>
      </w:r>
      <w:r>
        <w:rPr>
          <w:sz w:val="24"/>
        </w:rPr>
        <w:t xml:space="preserve">  </w:t>
      </w:r>
      <w:r>
        <w:rPr>
          <w:rFonts w:hint="eastAsia"/>
          <w:sz w:val="24"/>
        </w:rPr>
        <w:t>日</w:t>
      </w:r>
    </w:p>
    <w:p>
      <w:r>
        <w:rPr>
          <w:sz w:val="24"/>
        </w:rPr>
        <w:t xml:space="preserve">                                      </w:t>
      </w:r>
      <w:r>
        <w:rPr>
          <w:rFonts w:hint="eastAsia"/>
          <w:sz w:val="24"/>
        </w:rPr>
        <w:t>签订地点：巢湖市</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1</w:t>
    </w:r>
    <w:r>
      <w:rPr>
        <w:lang w:val="zh-CN"/>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A283E"/>
    <w:rsid w:val="0000097B"/>
    <w:rsid w:val="00000B8F"/>
    <w:rsid w:val="00010CD3"/>
    <w:rsid w:val="0002195E"/>
    <w:rsid w:val="00021C09"/>
    <w:rsid w:val="00024F64"/>
    <w:rsid w:val="00030F89"/>
    <w:rsid w:val="00033C1F"/>
    <w:rsid w:val="0003555A"/>
    <w:rsid w:val="000378DA"/>
    <w:rsid w:val="000416CA"/>
    <w:rsid w:val="000452AC"/>
    <w:rsid w:val="00046566"/>
    <w:rsid w:val="00046C91"/>
    <w:rsid w:val="0005057C"/>
    <w:rsid w:val="00051F9D"/>
    <w:rsid w:val="00054C0B"/>
    <w:rsid w:val="000577E9"/>
    <w:rsid w:val="0006076F"/>
    <w:rsid w:val="00063C2F"/>
    <w:rsid w:val="0006473A"/>
    <w:rsid w:val="00064EC6"/>
    <w:rsid w:val="00066AFF"/>
    <w:rsid w:val="00067077"/>
    <w:rsid w:val="00070F96"/>
    <w:rsid w:val="00075A93"/>
    <w:rsid w:val="00075E46"/>
    <w:rsid w:val="0007664A"/>
    <w:rsid w:val="000806AD"/>
    <w:rsid w:val="00082F99"/>
    <w:rsid w:val="00083048"/>
    <w:rsid w:val="00084AEE"/>
    <w:rsid w:val="00084B45"/>
    <w:rsid w:val="00087A9C"/>
    <w:rsid w:val="00092185"/>
    <w:rsid w:val="00092812"/>
    <w:rsid w:val="00093E68"/>
    <w:rsid w:val="00094E85"/>
    <w:rsid w:val="00095EC3"/>
    <w:rsid w:val="000A55F0"/>
    <w:rsid w:val="000A5B2E"/>
    <w:rsid w:val="000B6546"/>
    <w:rsid w:val="000C30A1"/>
    <w:rsid w:val="000C5458"/>
    <w:rsid w:val="000C78F3"/>
    <w:rsid w:val="000C7BDA"/>
    <w:rsid w:val="000D01E3"/>
    <w:rsid w:val="000D25F9"/>
    <w:rsid w:val="000D73CF"/>
    <w:rsid w:val="000D7F2D"/>
    <w:rsid w:val="000E32F8"/>
    <w:rsid w:val="000E37DF"/>
    <w:rsid w:val="000E6E64"/>
    <w:rsid w:val="000E7A88"/>
    <w:rsid w:val="000F2905"/>
    <w:rsid w:val="000F34D8"/>
    <w:rsid w:val="000F41C4"/>
    <w:rsid w:val="000F45DA"/>
    <w:rsid w:val="000F509C"/>
    <w:rsid w:val="000F51CC"/>
    <w:rsid w:val="0010017C"/>
    <w:rsid w:val="00102410"/>
    <w:rsid w:val="00104B08"/>
    <w:rsid w:val="001051D5"/>
    <w:rsid w:val="00107B83"/>
    <w:rsid w:val="00112DBD"/>
    <w:rsid w:val="001141EC"/>
    <w:rsid w:val="00114698"/>
    <w:rsid w:val="00114978"/>
    <w:rsid w:val="00114A0F"/>
    <w:rsid w:val="00114DEA"/>
    <w:rsid w:val="001157BF"/>
    <w:rsid w:val="00115EB5"/>
    <w:rsid w:val="001161BD"/>
    <w:rsid w:val="00123EBA"/>
    <w:rsid w:val="00124D49"/>
    <w:rsid w:val="00126268"/>
    <w:rsid w:val="00127ADB"/>
    <w:rsid w:val="0013039F"/>
    <w:rsid w:val="00132566"/>
    <w:rsid w:val="00135D35"/>
    <w:rsid w:val="001362AD"/>
    <w:rsid w:val="00142156"/>
    <w:rsid w:val="001427BC"/>
    <w:rsid w:val="00147FD6"/>
    <w:rsid w:val="00152ACF"/>
    <w:rsid w:val="001567DD"/>
    <w:rsid w:val="0015799B"/>
    <w:rsid w:val="0016706B"/>
    <w:rsid w:val="001674C9"/>
    <w:rsid w:val="001674FD"/>
    <w:rsid w:val="00172573"/>
    <w:rsid w:val="00173216"/>
    <w:rsid w:val="00176BB0"/>
    <w:rsid w:val="00181245"/>
    <w:rsid w:val="0018134D"/>
    <w:rsid w:val="001815A8"/>
    <w:rsid w:val="0018305A"/>
    <w:rsid w:val="001853F3"/>
    <w:rsid w:val="00187D95"/>
    <w:rsid w:val="00191194"/>
    <w:rsid w:val="00191589"/>
    <w:rsid w:val="001956BD"/>
    <w:rsid w:val="001966AA"/>
    <w:rsid w:val="001A1224"/>
    <w:rsid w:val="001A30C6"/>
    <w:rsid w:val="001A3DE2"/>
    <w:rsid w:val="001A55ED"/>
    <w:rsid w:val="001B0E91"/>
    <w:rsid w:val="001B1CF3"/>
    <w:rsid w:val="001B2165"/>
    <w:rsid w:val="001B5043"/>
    <w:rsid w:val="001B5DB6"/>
    <w:rsid w:val="001B631D"/>
    <w:rsid w:val="001B70F4"/>
    <w:rsid w:val="001C4186"/>
    <w:rsid w:val="001C506B"/>
    <w:rsid w:val="001C61D1"/>
    <w:rsid w:val="001C642A"/>
    <w:rsid w:val="001D03E2"/>
    <w:rsid w:val="001D1EA8"/>
    <w:rsid w:val="001D6919"/>
    <w:rsid w:val="001E0539"/>
    <w:rsid w:val="001E3660"/>
    <w:rsid w:val="001E3CCB"/>
    <w:rsid w:val="001E4B3A"/>
    <w:rsid w:val="001E5916"/>
    <w:rsid w:val="001E6972"/>
    <w:rsid w:val="001E6CD4"/>
    <w:rsid w:val="001E761B"/>
    <w:rsid w:val="001F1B5C"/>
    <w:rsid w:val="001F1C40"/>
    <w:rsid w:val="001F5591"/>
    <w:rsid w:val="001F6052"/>
    <w:rsid w:val="001F71BE"/>
    <w:rsid w:val="00200F8C"/>
    <w:rsid w:val="002011F6"/>
    <w:rsid w:val="00204E99"/>
    <w:rsid w:val="00206454"/>
    <w:rsid w:val="00210731"/>
    <w:rsid w:val="0021229A"/>
    <w:rsid w:val="00217850"/>
    <w:rsid w:val="002210B6"/>
    <w:rsid w:val="0022276D"/>
    <w:rsid w:val="002252F4"/>
    <w:rsid w:val="00226C22"/>
    <w:rsid w:val="002307FC"/>
    <w:rsid w:val="00231A0D"/>
    <w:rsid w:val="00233418"/>
    <w:rsid w:val="002337D1"/>
    <w:rsid w:val="002370D3"/>
    <w:rsid w:val="0024554C"/>
    <w:rsid w:val="00246C47"/>
    <w:rsid w:val="00246ED9"/>
    <w:rsid w:val="002501F9"/>
    <w:rsid w:val="0025778C"/>
    <w:rsid w:val="00257792"/>
    <w:rsid w:val="0025791E"/>
    <w:rsid w:val="00260B0B"/>
    <w:rsid w:val="00261DEC"/>
    <w:rsid w:val="00262B85"/>
    <w:rsid w:val="00264665"/>
    <w:rsid w:val="002654BA"/>
    <w:rsid w:val="00265FC7"/>
    <w:rsid w:val="00266044"/>
    <w:rsid w:val="002701C7"/>
    <w:rsid w:val="00271F31"/>
    <w:rsid w:val="002754F4"/>
    <w:rsid w:val="00276CF8"/>
    <w:rsid w:val="0027730D"/>
    <w:rsid w:val="002775E8"/>
    <w:rsid w:val="002810E5"/>
    <w:rsid w:val="002909D4"/>
    <w:rsid w:val="0029102A"/>
    <w:rsid w:val="00293039"/>
    <w:rsid w:val="00294101"/>
    <w:rsid w:val="00296C9C"/>
    <w:rsid w:val="002A361F"/>
    <w:rsid w:val="002A5D21"/>
    <w:rsid w:val="002A6A5F"/>
    <w:rsid w:val="002B2F5E"/>
    <w:rsid w:val="002B7530"/>
    <w:rsid w:val="002B77F9"/>
    <w:rsid w:val="002C0D47"/>
    <w:rsid w:val="002C2D01"/>
    <w:rsid w:val="002C3BF6"/>
    <w:rsid w:val="002C73E2"/>
    <w:rsid w:val="002D01FA"/>
    <w:rsid w:val="002D2DD6"/>
    <w:rsid w:val="002D3CA1"/>
    <w:rsid w:val="002D3E3D"/>
    <w:rsid w:val="002D64D0"/>
    <w:rsid w:val="002D75BA"/>
    <w:rsid w:val="002E0D01"/>
    <w:rsid w:val="002E31B2"/>
    <w:rsid w:val="002E67B9"/>
    <w:rsid w:val="002E7832"/>
    <w:rsid w:val="002E7E9C"/>
    <w:rsid w:val="002F3820"/>
    <w:rsid w:val="002F695E"/>
    <w:rsid w:val="00300F80"/>
    <w:rsid w:val="00302408"/>
    <w:rsid w:val="0030308D"/>
    <w:rsid w:val="0030385B"/>
    <w:rsid w:val="00305824"/>
    <w:rsid w:val="00305F9B"/>
    <w:rsid w:val="003063DA"/>
    <w:rsid w:val="003069D9"/>
    <w:rsid w:val="00307512"/>
    <w:rsid w:val="00314447"/>
    <w:rsid w:val="003154AD"/>
    <w:rsid w:val="003159E3"/>
    <w:rsid w:val="003176A9"/>
    <w:rsid w:val="003210AF"/>
    <w:rsid w:val="00325FB5"/>
    <w:rsid w:val="00326CEA"/>
    <w:rsid w:val="00326F8F"/>
    <w:rsid w:val="00330304"/>
    <w:rsid w:val="00330780"/>
    <w:rsid w:val="00330C1F"/>
    <w:rsid w:val="00330EF8"/>
    <w:rsid w:val="0033233E"/>
    <w:rsid w:val="003327F0"/>
    <w:rsid w:val="003339B0"/>
    <w:rsid w:val="00333EB9"/>
    <w:rsid w:val="0033513F"/>
    <w:rsid w:val="00336148"/>
    <w:rsid w:val="00337005"/>
    <w:rsid w:val="003412D6"/>
    <w:rsid w:val="00342748"/>
    <w:rsid w:val="003471EB"/>
    <w:rsid w:val="00347718"/>
    <w:rsid w:val="003500AB"/>
    <w:rsid w:val="00350787"/>
    <w:rsid w:val="00352446"/>
    <w:rsid w:val="00352649"/>
    <w:rsid w:val="00352EBA"/>
    <w:rsid w:val="003554C9"/>
    <w:rsid w:val="00355858"/>
    <w:rsid w:val="0035665C"/>
    <w:rsid w:val="003570B0"/>
    <w:rsid w:val="00365D8E"/>
    <w:rsid w:val="00372679"/>
    <w:rsid w:val="00373EC5"/>
    <w:rsid w:val="0037407F"/>
    <w:rsid w:val="0037541D"/>
    <w:rsid w:val="00376557"/>
    <w:rsid w:val="0038243E"/>
    <w:rsid w:val="00385E94"/>
    <w:rsid w:val="00385F9E"/>
    <w:rsid w:val="00387E59"/>
    <w:rsid w:val="0039183C"/>
    <w:rsid w:val="00391EFE"/>
    <w:rsid w:val="00392A36"/>
    <w:rsid w:val="00397B53"/>
    <w:rsid w:val="003A34A3"/>
    <w:rsid w:val="003A41BE"/>
    <w:rsid w:val="003A458D"/>
    <w:rsid w:val="003A6A34"/>
    <w:rsid w:val="003B212C"/>
    <w:rsid w:val="003B21C0"/>
    <w:rsid w:val="003B38C5"/>
    <w:rsid w:val="003B4533"/>
    <w:rsid w:val="003C1DB7"/>
    <w:rsid w:val="003C2F8C"/>
    <w:rsid w:val="003C3C35"/>
    <w:rsid w:val="003C7EF2"/>
    <w:rsid w:val="003D0FBA"/>
    <w:rsid w:val="003D1694"/>
    <w:rsid w:val="003D1C3D"/>
    <w:rsid w:val="003D2988"/>
    <w:rsid w:val="003D2F70"/>
    <w:rsid w:val="003D4442"/>
    <w:rsid w:val="003D44F0"/>
    <w:rsid w:val="003D5F17"/>
    <w:rsid w:val="003D6F0A"/>
    <w:rsid w:val="003D7072"/>
    <w:rsid w:val="003D7335"/>
    <w:rsid w:val="003D7D55"/>
    <w:rsid w:val="003E02C4"/>
    <w:rsid w:val="003E18B4"/>
    <w:rsid w:val="003E2CC0"/>
    <w:rsid w:val="003E351C"/>
    <w:rsid w:val="003E476B"/>
    <w:rsid w:val="003E531C"/>
    <w:rsid w:val="003E5CFB"/>
    <w:rsid w:val="003E696B"/>
    <w:rsid w:val="003E7466"/>
    <w:rsid w:val="003F0314"/>
    <w:rsid w:val="003F25A3"/>
    <w:rsid w:val="003F2E27"/>
    <w:rsid w:val="003F3162"/>
    <w:rsid w:val="003F42BB"/>
    <w:rsid w:val="003F7D35"/>
    <w:rsid w:val="0040368F"/>
    <w:rsid w:val="00403D89"/>
    <w:rsid w:val="004054B9"/>
    <w:rsid w:val="00406AF2"/>
    <w:rsid w:val="00407203"/>
    <w:rsid w:val="00407590"/>
    <w:rsid w:val="00410221"/>
    <w:rsid w:val="00410F23"/>
    <w:rsid w:val="00411078"/>
    <w:rsid w:val="00411434"/>
    <w:rsid w:val="00413C6B"/>
    <w:rsid w:val="00415BE1"/>
    <w:rsid w:val="0042363C"/>
    <w:rsid w:val="004303DD"/>
    <w:rsid w:val="00433BF9"/>
    <w:rsid w:val="00435FC5"/>
    <w:rsid w:val="0044106F"/>
    <w:rsid w:val="004431ED"/>
    <w:rsid w:val="00443EC1"/>
    <w:rsid w:val="00444C95"/>
    <w:rsid w:val="0044583E"/>
    <w:rsid w:val="00446D8D"/>
    <w:rsid w:val="004472FF"/>
    <w:rsid w:val="00450E10"/>
    <w:rsid w:val="00451CA3"/>
    <w:rsid w:val="0045230F"/>
    <w:rsid w:val="00452CD1"/>
    <w:rsid w:val="00453551"/>
    <w:rsid w:val="00453B4C"/>
    <w:rsid w:val="0045686A"/>
    <w:rsid w:val="00456C7D"/>
    <w:rsid w:val="0046196F"/>
    <w:rsid w:val="004634C5"/>
    <w:rsid w:val="0046697A"/>
    <w:rsid w:val="00471B9A"/>
    <w:rsid w:val="00471DC7"/>
    <w:rsid w:val="00472660"/>
    <w:rsid w:val="00472FAC"/>
    <w:rsid w:val="00480010"/>
    <w:rsid w:val="004812D5"/>
    <w:rsid w:val="00483881"/>
    <w:rsid w:val="00484688"/>
    <w:rsid w:val="00486136"/>
    <w:rsid w:val="00491284"/>
    <w:rsid w:val="004948B9"/>
    <w:rsid w:val="004A33BD"/>
    <w:rsid w:val="004A579C"/>
    <w:rsid w:val="004A6D12"/>
    <w:rsid w:val="004A7271"/>
    <w:rsid w:val="004B0970"/>
    <w:rsid w:val="004B1BA2"/>
    <w:rsid w:val="004B278B"/>
    <w:rsid w:val="004B3995"/>
    <w:rsid w:val="004B5B9D"/>
    <w:rsid w:val="004B6285"/>
    <w:rsid w:val="004B7A41"/>
    <w:rsid w:val="004C0769"/>
    <w:rsid w:val="004C1B41"/>
    <w:rsid w:val="004C1F42"/>
    <w:rsid w:val="004C4717"/>
    <w:rsid w:val="004C5F92"/>
    <w:rsid w:val="004D1FB4"/>
    <w:rsid w:val="004E2FD1"/>
    <w:rsid w:val="004E3DD0"/>
    <w:rsid w:val="004E4F80"/>
    <w:rsid w:val="004F1BBB"/>
    <w:rsid w:val="004F2831"/>
    <w:rsid w:val="004F2EA2"/>
    <w:rsid w:val="004F3F4E"/>
    <w:rsid w:val="005022F7"/>
    <w:rsid w:val="00502318"/>
    <w:rsid w:val="005026DB"/>
    <w:rsid w:val="00504115"/>
    <w:rsid w:val="005053C3"/>
    <w:rsid w:val="0051202B"/>
    <w:rsid w:val="00513C0F"/>
    <w:rsid w:val="00515A33"/>
    <w:rsid w:val="00517B70"/>
    <w:rsid w:val="00520C35"/>
    <w:rsid w:val="00520CED"/>
    <w:rsid w:val="005219C4"/>
    <w:rsid w:val="00523009"/>
    <w:rsid w:val="00523324"/>
    <w:rsid w:val="0052411F"/>
    <w:rsid w:val="00525CC2"/>
    <w:rsid w:val="00526E98"/>
    <w:rsid w:val="00527C3B"/>
    <w:rsid w:val="00530DAC"/>
    <w:rsid w:val="00531E85"/>
    <w:rsid w:val="00532B9A"/>
    <w:rsid w:val="005370FB"/>
    <w:rsid w:val="00540A6A"/>
    <w:rsid w:val="00542019"/>
    <w:rsid w:val="00542106"/>
    <w:rsid w:val="00542C45"/>
    <w:rsid w:val="00543722"/>
    <w:rsid w:val="00543DBF"/>
    <w:rsid w:val="00545362"/>
    <w:rsid w:val="00550A93"/>
    <w:rsid w:val="00552C37"/>
    <w:rsid w:val="0055324A"/>
    <w:rsid w:val="00556826"/>
    <w:rsid w:val="0056024A"/>
    <w:rsid w:val="0056197C"/>
    <w:rsid w:val="005635D4"/>
    <w:rsid w:val="00563A53"/>
    <w:rsid w:val="00565B3E"/>
    <w:rsid w:val="00566388"/>
    <w:rsid w:val="0056705A"/>
    <w:rsid w:val="00574A14"/>
    <w:rsid w:val="00574E09"/>
    <w:rsid w:val="00576E54"/>
    <w:rsid w:val="005804D4"/>
    <w:rsid w:val="005808C4"/>
    <w:rsid w:val="005820AF"/>
    <w:rsid w:val="0058293A"/>
    <w:rsid w:val="00584239"/>
    <w:rsid w:val="00586C20"/>
    <w:rsid w:val="005871AC"/>
    <w:rsid w:val="0058747F"/>
    <w:rsid w:val="00587B50"/>
    <w:rsid w:val="00592409"/>
    <w:rsid w:val="00597DFA"/>
    <w:rsid w:val="005A22F9"/>
    <w:rsid w:val="005A2B38"/>
    <w:rsid w:val="005B1443"/>
    <w:rsid w:val="005B168E"/>
    <w:rsid w:val="005B2651"/>
    <w:rsid w:val="005B4367"/>
    <w:rsid w:val="005B48C3"/>
    <w:rsid w:val="005B5DE7"/>
    <w:rsid w:val="005B7535"/>
    <w:rsid w:val="005C06EF"/>
    <w:rsid w:val="005C0DEC"/>
    <w:rsid w:val="005C1A13"/>
    <w:rsid w:val="005C4E90"/>
    <w:rsid w:val="005C670F"/>
    <w:rsid w:val="005D186F"/>
    <w:rsid w:val="005D1D05"/>
    <w:rsid w:val="005D4071"/>
    <w:rsid w:val="005D7EDA"/>
    <w:rsid w:val="005E7C54"/>
    <w:rsid w:val="005F079E"/>
    <w:rsid w:val="005F084D"/>
    <w:rsid w:val="005F3159"/>
    <w:rsid w:val="005F536D"/>
    <w:rsid w:val="005F588B"/>
    <w:rsid w:val="00600402"/>
    <w:rsid w:val="006005FA"/>
    <w:rsid w:val="00600EC7"/>
    <w:rsid w:val="00602D4B"/>
    <w:rsid w:val="0060587F"/>
    <w:rsid w:val="00610953"/>
    <w:rsid w:val="006116C7"/>
    <w:rsid w:val="00617A94"/>
    <w:rsid w:val="0062558F"/>
    <w:rsid w:val="0062592D"/>
    <w:rsid w:val="006261F3"/>
    <w:rsid w:val="00626A9F"/>
    <w:rsid w:val="00626ECE"/>
    <w:rsid w:val="0063116C"/>
    <w:rsid w:val="00633549"/>
    <w:rsid w:val="0063461C"/>
    <w:rsid w:val="006357C2"/>
    <w:rsid w:val="006358EE"/>
    <w:rsid w:val="006359EE"/>
    <w:rsid w:val="00640DDB"/>
    <w:rsid w:val="0065101E"/>
    <w:rsid w:val="00653334"/>
    <w:rsid w:val="00656374"/>
    <w:rsid w:val="006565DA"/>
    <w:rsid w:val="00660638"/>
    <w:rsid w:val="00663657"/>
    <w:rsid w:val="00665C63"/>
    <w:rsid w:val="006670BA"/>
    <w:rsid w:val="006721AA"/>
    <w:rsid w:val="00673A66"/>
    <w:rsid w:val="00674047"/>
    <w:rsid w:val="00675117"/>
    <w:rsid w:val="00677A0A"/>
    <w:rsid w:val="00682EA3"/>
    <w:rsid w:val="0068668A"/>
    <w:rsid w:val="00687308"/>
    <w:rsid w:val="00687D73"/>
    <w:rsid w:val="00692FBA"/>
    <w:rsid w:val="006959CA"/>
    <w:rsid w:val="00696684"/>
    <w:rsid w:val="00697023"/>
    <w:rsid w:val="00697DAB"/>
    <w:rsid w:val="006A01BA"/>
    <w:rsid w:val="006A058D"/>
    <w:rsid w:val="006A1025"/>
    <w:rsid w:val="006B371A"/>
    <w:rsid w:val="006C1F54"/>
    <w:rsid w:val="006D1845"/>
    <w:rsid w:val="006D6503"/>
    <w:rsid w:val="006E137E"/>
    <w:rsid w:val="006F1BB9"/>
    <w:rsid w:val="006F6C34"/>
    <w:rsid w:val="00704ED3"/>
    <w:rsid w:val="007057FE"/>
    <w:rsid w:val="0070663F"/>
    <w:rsid w:val="00707C96"/>
    <w:rsid w:val="00712338"/>
    <w:rsid w:val="00712C83"/>
    <w:rsid w:val="007135C3"/>
    <w:rsid w:val="00715FBB"/>
    <w:rsid w:val="00717751"/>
    <w:rsid w:val="007217DC"/>
    <w:rsid w:val="00721CE1"/>
    <w:rsid w:val="007269FD"/>
    <w:rsid w:val="007302D9"/>
    <w:rsid w:val="00732DB3"/>
    <w:rsid w:val="00733B76"/>
    <w:rsid w:val="00735DD6"/>
    <w:rsid w:val="007423BA"/>
    <w:rsid w:val="00742711"/>
    <w:rsid w:val="0074349C"/>
    <w:rsid w:val="00747CE6"/>
    <w:rsid w:val="00751130"/>
    <w:rsid w:val="0075293D"/>
    <w:rsid w:val="00753AD2"/>
    <w:rsid w:val="00753CE4"/>
    <w:rsid w:val="0075648C"/>
    <w:rsid w:val="00760950"/>
    <w:rsid w:val="00762057"/>
    <w:rsid w:val="00764CAC"/>
    <w:rsid w:val="00765EFA"/>
    <w:rsid w:val="00770C05"/>
    <w:rsid w:val="00770F71"/>
    <w:rsid w:val="00772C40"/>
    <w:rsid w:val="007736A4"/>
    <w:rsid w:val="00774F27"/>
    <w:rsid w:val="007777C2"/>
    <w:rsid w:val="00777F2B"/>
    <w:rsid w:val="007813A7"/>
    <w:rsid w:val="0078253C"/>
    <w:rsid w:val="0078492A"/>
    <w:rsid w:val="00792854"/>
    <w:rsid w:val="00793125"/>
    <w:rsid w:val="00793AAB"/>
    <w:rsid w:val="0079405C"/>
    <w:rsid w:val="00796627"/>
    <w:rsid w:val="00797A53"/>
    <w:rsid w:val="00797D01"/>
    <w:rsid w:val="007A50F4"/>
    <w:rsid w:val="007A5FC9"/>
    <w:rsid w:val="007A67A9"/>
    <w:rsid w:val="007B1225"/>
    <w:rsid w:val="007B35D5"/>
    <w:rsid w:val="007B40B4"/>
    <w:rsid w:val="007B7D40"/>
    <w:rsid w:val="007B7FE1"/>
    <w:rsid w:val="007C019B"/>
    <w:rsid w:val="007C0C3E"/>
    <w:rsid w:val="007C0F90"/>
    <w:rsid w:val="007C13F7"/>
    <w:rsid w:val="007C23E3"/>
    <w:rsid w:val="007D2A72"/>
    <w:rsid w:val="007D4201"/>
    <w:rsid w:val="007D5A59"/>
    <w:rsid w:val="007D75F5"/>
    <w:rsid w:val="007E1DB8"/>
    <w:rsid w:val="007E3D77"/>
    <w:rsid w:val="007E62A5"/>
    <w:rsid w:val="007E733F"/>
    <w:rsid w:val="007E7B51"/>
    <w:rsid w:val="007F2765"/>
    <w:rsid w:val="007F6DFD"/>
    <w:rsid w:val="007F701A"/>
    <w:rsid w:val="008019AC"/>
    <w:rsid w:val="0080393F"/>
    <w:rsid w:val="00806C81"/>
    <w:rsid w:val="00806E1A"/>
    <w:rsid w:val="008104F8"/>
    <w:rsid w:val="008105BB"/>
    <w:rsid w:val="00811909"/>
    <w:rsid w:val="00811B2B"/>
    <w:rsid w:val="008147F3"/>
    <w:rsid w:val="00817FDC"/>
    <w:rsid w:val="00822316"/>
    <w:rsid w:val="00825889"/>
    <w:rsid w:val="00825A83"/>
    <w:rsid w:val="00826F2B"/>
    <w:rsid w:val="00831A79"/>
    <w:rsid w:val="00842D9F"/>
    <w:rsid w:val="00843735"/>
    <w:rsid w:val="00846392"/>
    <w:rsid w:val="00850EE3"/>
    <w:rsid w:val="008517DF"/>
    <w:rsid w:val="00851C5A"/>
    <w:rsid w:val="00851C9B"/>
    <w:rsid w:val="008571AE"/>
    <w:rsid w:val="00865A4C"/>
    <w:rsid w:val="00865CA7"/>
    <w:rsid w:val="0086719A"/>
    <w:rsid w:val="00867427"/>
    <w:rsid w:val="00872E66"/>
    <w:rsid w:val="008749F6"/>
    <w:rsid w:val="008763BE"/>
    <w:rsid w:val="00876506"/>
    <w:rsid w:val="008768C5"/>
    <w:rsid w:val="00876A3A"/>
    <w:rsid w:val="00876B7D"/>
    <w:rsid w:val="00877025"/>
    <w:rsid w:val="00877D13"/>
    <w:rsid w:val="00880500"/>
    <w:rsid w:val="00885A54"/>
    <w:rsid w:val="0088634E"/>
    <w:rsid w:val="008875E5"/>
    <w:rsid w:val="008905E3"/>
    <w:rsid w:val="00891094"/>
    <w:rsid w:val="00893CB2"/>
    <w:rsid w:val="008959E4"/>
    <w:rsid w:val="008A1CED"/>
    <w:rsid w:val="008A41AA"/>
    <w:rsid w:val="008A44E7"/>
    <w:rsid w:val="008A463E"/>
    <w:rsid w:val="008A67CE"/>
    <w:rsid w:val="008B1F75"/>
    <w:rsid w:val="008B3AC3"/>
    <w:rsid w:val="008B4355"/>
    <w:rsid w:val="008C0F50"/>
    <w:rsid w:val="008C2AFF"/>
    <w:rsid w:val="008C38DE"/>
    <w:rsid w:val="008C4E12"/>
    <w:rsid w:val="008C5CE8"/>
    <w:rsid w:val="008C68E0"/>
    <w:rsid w:val="008C6E2B"/>
    <w:rsid w:val="008C79E6"/>
    <w:rsid w:val="008D339A"/>
    <w:rsid w:val="008D4C7E"/>
    <w:rsid w:val="008D6AD4"/>
    <w:rsid w:val="008D6D43"/>
    <w:rsid w:val="008D7784"/>
    <w:rsid w:val="008D7959"/>
    <w:rsid w:val="008E2B61"/>
    <w:rsid w:val="008E4726"/>
    <w:rsid w:val="008E6B65"/>
    <w:rsid w:val="008E7000"/>
    <w:rsid w:val="008E7F2B"/>
    <w:rsid w:val="008F0C23"/>
    <w:rsid w:val="008F564B"/>
    <w:rsid w:val="008F69B5"/>
    <w:rsid w:val="008F6A40"/>
    <w:rsid w:val="00900D74"/>
    <w:rsid w:val="009025A8"/>
    <w:rsid w:val="009032DD"/>
    <w:rsid w:val="00904026"/>
    <w:rsid w:val="0091348D"/>
    <w:rsid w:val="009234A6"/>
    <w:rsid w:val="009333EC"/>
    <w:rsid w:val="00935D47"/>
    <w:rsid w:val="00937A54"/>
    <w:rsid w:val="009409DB"/>
    <w:rsid w:val="00942937"/>
    <w:rsid w:val="0094449C"/>
    <w:rsid w:val="0095031D"/>
    <w:rsid w:val="00951C69"/>
    <w:rsid w:val="00953641"/>
    <w:rsid w:val="0096125A"/>
    <w:rsid w:val="00961743"/>
    <w:rsid w:val="009629C0"/>
    <w:rsid w:val="00963ECA"/>
    <w:rsid w:val="00966B51"/>
    <w:rsid w:val="00971E4A"/>
    <w:rsid w:val="0097283F"/>
    <w:rsid w:val="0097438A"/>
    <w:rsid w:val="0097540D"/>
    <w:rsid w:val="00975AD4"/>
    <w:rsid w:val="00977CEF"/>
    <w:rsid w:val="00980074"/>
    <w:rsid w:val="00981383"/>
    <w:rsid w:val="009818BA"/>
    <w:rsid w:val="00982192"/>
    <w:rsid w:val="0098663E"/>
    <w:rsid w:val="00994DDB"/>
    <w:rsid w:val="009976FC"/>
    <w:rsid w:val="009A019D"/>
    <w:rsid w:val="009A3B33"/>
    <w:rsid w:val="009A4B0D"/>
    <w:rsid w:val="009A5E94"/>
    <w:rsid w:val="009A63B8"/>
    <w:rsid w:val="009A7D10"/>
    <w:rsid w:val="009B5820"/>
    <w:rsid w:val="009C1678"/>
    <w:rsid w:val="009C2C7B"/>
    <w:rsid w:val="009C390C"/>
    <w:rsid w:val="009C433B"/>
    <w:rsid w:val="009C50E7"/>
    <w:rsid w:val="009D0DF5"/>
    <w:rsid w:val="009D1073"/>
    <w:rsid w:val="009D11FF"/>
    <w:rsid w:val="009D6754"/>
    <w:rsid w:val="009E255F"/>
    <w:rsid w:val="009E3DDF"/>
    <w:rsid w:val="009E43FD"/>
    <w:rsid w:val="009E4B42"/>
    <w:rsid w:val="009F437A"/>
    <w:rsid w:val="009F525B"/>
    <w:rsid w:val="009F535E"/>
    <w:rsid w:val="00A0042F"/>
    <w:rsid w:val="00A04E35"/>
    <w:rsid w:val="00A06C59"/>
    <w:rsid w:val="00A06DD1"/>
    <w:rsid w:val="00A0720F"/>
    <w:rsid w:val="00A11821"/>
    <w:rsid w:val="00A146A0"/>
    <w:rsid w:val="00A15858"/>
    <w:rsid w:val="00A217FE"/>
    <w:rsid w:val="00A238F1"/>
    <w:rsid w:val="00A23D6D"/>
    <w:rsid w:val="00A245D2"/>
    <w:rsid w:val="00A257D4"/>
    <w:rsid w:val="00A3167A"/>
    <w:rsid w:val="00A325B3"/>
    <w:rsid w:val="00A328D3"/>
    <w:rsid w:val="00A3383C"/>
    <w:rsid w:val="00A34E5C"/>
    <w:rsid w:val="00A34F43"/>
    <w:rsid w:val="00A35D6B"/>
    <w:rsid w:val="00A37EB0"/>
    <w:rsid w:val="00A528AC"/>
    <w:rsid w:val="00A57CF2"/>
    <w:rsid w:val="00A60906"/>
    <w:rsid w:val="00A62161"/>
    <w:rsid w:val="00A6594C"/>
    <w:rsid w:val="00A703E9"/>
    <w:rsid w:val="00A7415D"/>
    <w:rsid w:val="00A80973"/>
    <w:rsid w:val="00A85416"/>
    <w:rsid w:val="00A878A9"/>
    <w:rsid w:val="00A879A3"/>
    <w:rsid w:val="00A908B6"/>
    <w:rsid w:val="00A90CAB"/>
    <w:rsid w:val="00A90DDC"/>
    <w:rsid w:val="00A91F09"/>
    <w:rsid w:val="00A9327A"/>
    <w:rsid w:val="00A95E8E"/>
    <w:rsid w:val="00A97434"/>
    <w:rsid w:val="00A97708"/>
    <w:rsid w:val="00AA12B8"/>
    <w:rsid w:val="00AA2F15"/>
    <w:rsid w:val="00AA303C"/>
    <w:rsid w:val="00AA46F2"/>
    <w:rsid w:val="00AA6EA9"/>
    <w:rsid w:val="00AB20DF"/>
    <w:rsid w:val="00AB3E99"/>
    <w:rsid w:val="00AC1C80"/>
    <w:rsid w:val="00AD03A0"/>
    <w:rsid w:val="00AD2E8D"/>
    <w:rsid w:val="00AD370B"/>
    <w:rsid w:val="00AD6764"/>
    <w:rsid w:val="00AE13B2"/>
    <w:rsid w:val="00AE2CD6"/>
    <w:rsid w:val="00AE53F6"/>
    <w:rsid w:val="00AE65CB"/>
    <w:rsid w:val="00AF1487"/>
    <w:rsid w:val="00AF4045"/>
    <w:rsid w:val="00AF4CD2"/>
    <w:rsid w:val="00B01DEC"/>
    <w:rsid w:val="00B02577"/>
    <w:rsid w:val="00B0329B"/>
    <w:rsid w:val="00B034B1"/>
    <w:rsid w:val="00B0370B"/>
    <w:rsid w:val="00B056FD"/>
    <w:rsid w:val="00B1243C"/>
    <w:rsid w:val="00B126B7"/>
    <w:rsid w:val="00B12D83"/>
    <w:rsid w:val="00B12F27"/>
    <w:rsid w:val="00B13621"/>
    <w:rsid w:val="00B144B8"/>
    <w:rsid w:val="00B14B2E"/>
    <w:rsid w:val="00B17D9C"/>
    <w:rsid w:val="00B2001F"/>
    <w:rsid w:val="00B228C2"/>
    <w:rsid w:val="00B22914"/>
    <w:rsid w:val="00B23C3E"/>
    <w:rsid w:val="00B23E35"/>
    <w:rsid w:val="00B30CA8"/>
    <w:rsid w:val="00B36668"/>
    <w:rsid w:val="00B36CB9"/>
    <w:rsid w:val="00B375B6"/>
    <w:rsid w:val="00B404D5"/>
    <w:rsid w:val="00B464A2"/>
    <w:rsid w:val="00B50FB5"/>
    <w:rsid w:val="00B568E1"/>
    <w:rsid w:val="00B573CA"/>
    <w:rsid w:val="00B6034C"/>
    <w:rsid w:val="00B603E3"/>
    <w:rsid w:val="00B63E11"/>
    <w:rsid w:val="00B6495B"/>
    <w:rsid w:val="00B706A2"/>
    <w:rsid w:val="00B75506"/>
    <w:rsid w:val="00B82E72"/>
    <w:rsid w:val="00B84E0B"/>
    <w:rsid w:val="00B857BB"/>
    <w:rsid w:val="00B8610E"/>
    <w:rsid w:val="00B93909"/>
    <w:rsid w:val="00B94457"/>
    <w:rsid w:val="00B97B08"/>
    <w:rsid w:val="00B97CF0"/>
    <w:rsid w:val="00BA0673"/>
    <w:rsid w:val="00BA0C3C"/>
    <w:rsid w:val="00BA2075"/>
    <w:rsid w:val="00BB09DA"/>
    <w:rsid w:val="00BB33B1"/>
    <w:rsid w:val="00BB4096"/>
    <w:rsid w:val="00BB488E"/>
    <w:rsid w:val="00BB48C2"/>
    <w:rsid w:val="00BB5872"/>
    <w:rsid w:val="00BB75A7"/>
    <w:rsid w:val="00BC5246"/>
    <w:rsid w:val="00BC6B1A"/>
    <w:rsid w:val="00BC7BD6"/>
    <w:rsid w:val="00BD088C"/>
    <w:rsid w:val="00BF0009"/>
    <w:rsid w:val="00BF7443"/>
    <w:rsid w:val="00C04540"/>
    <w:rsid w:val="00C05ECC"/>
    <w:rsid w:val="00C07A9E"/>
    <w:rsid w:val="00C10403"/>
    <w:rsid w:val="00C112A3"/>
    <w:rsid w:val="00C1243C"/>
    <w:rsid w:val="00C136DD"/>
    <w:rsid w:val="00C1382F"/>
    <w:rsid w:val="00C1459F"/>
    <w:rsid w:val="00C173DA"/>
    <w:rsid w:val="00C24855"/>
    <w:rsid w:val="00C30B60"/>
    <w:rsid w:val="00C37A66"/>
    <w:rsid w:val="00C445AB"/>
    <w:rsid w:val="00C47F3A"/>
    <w:rsid w:val="00C503A5"/>
    <w:rsid w:val="00C51569"/>
    <w:rsid w:val="00C5478D"/>
    <w:rsid w:val="00C578A3"/>
    <w:rsid w:val="00C617CD"/>
    <w:rsid w:val="00C64220"/>
    <w:rsid w:val="00C64F2E"/>
    <w:rsid w:val="00C66B38"/>
    <w:rsid w:val="00C66E06"/>
    <w:rsid w:val="00C71D50"/>
    <w:rsid w:val="00C71F14"/>
    <w:rsid w:val="00C71F50"/>
    <w:rsid w:val="00C73ECC"/>
    <w:rsid w:val="00C74750"/>
    <w:rsid w:val="00C77265"/>
    <w:rsid w:val="00C814BF"/>
    <w:rsid w:val="00C829C0"/>
    <w:rsid w:val="00C8391D"/>
    <w:rsid w:val="00C84A18"/>
    <w:rsid w:val="00C86516"/>
    <w:rsid w:val="00C87572"/>
    <w:rsid w:val="00C950E0"/>
    <w:rsid w:val="00C955D6"/>
    <w:rsid w:val="00C967CA"/>
    <w:rsid w:val="00CA082C"/>
    <w:rsid w:val="00CA09ED"/>
    <w:rsid w:val="00CA25FC"/>
    <w:rsid w:val="00CA2FFA"/>
    <w:rsid w:val="00CA48B1"/>
    <w:rsid w:val="00CA585B"/>
    <w:rsid w:val="00CA6D8B"/>
    <w:rsid w:val="00CA782B"/>
    <w:rsid w:val="00CB0A51"/>
    <w:rsid w:val="00CB19C4"/>
    <w:rsid w:val="00CB1B78"/>
    <w:rsid w:val="00CB44CF"/>
    <w:rsid w:val="00CB5800"/>
    <w:rsid w:val="00CC14ED"/>
    <w:rsid w:val="00CC71C1"/>
    <w:rsid w:val="00CC7C43"/>
    <w:rsid w:val="00CC7F78"/>
    <w:rsid w:val="00CD19EA"/>
    <w:rsid w:val="00CD3348"/>
    <w:rsid w:val="00CD39BF"/>
    <w:rsid w:val="00CE02C7"/>
    <w:rsid w:val="00CE2BA1"/>
    <w:rsid w:val="00CE40B6"/>
    <w:rsid w:val="00CE47DC"/>
    <w:rsid w:val="00CE7474"/>
    <w:rsid w:val="00CF190D"/>
    <w:rsid w:val="00CF2A6B"/>
    <w:rsid w:val="00CF6089"/>
    <w:rsid w:val="00CF69EC"/>
    <w:rsid w:val="00CF6ACB"/>
    <w:rsid w:val="00D0170C"/>
    <w:rsid w:val="00D063DA"/>
    <w:rsid w:val="00D07B11"/>
    <w:rsid w:val="00D15342"/>
    <w:rsid w:val="00D17A49"/>
    <w:rsid w:val="00D20D58"/>
    <w:rsid w:val="00D340D4"/>
    <w:rsid w:val="00D354BD"/>
    <w:rsid w:val="00D355C4"/>
    <w:rsid w:val="00D36A32"/>
    <w:rsid w:val="00D36E02"/>
    <w:rsid w:val="00D37430"/>
    <w:rsid w:val="00D43FFA"/>
    <w:rsid w:val="00D4480D"/>
    <w:rsid w:val="00D50DE8"/>
    <w:rsid w:val="00D51856"/>
    <w:rsid w:val="00D51C23"/>
    <w:rsid w:val="00D52612"/>
    <w:rsid w:val="00D52635"/>
    <w:rsid w:val="00D52DFA"/>
    <w:rsid w:val="00D53A54"/>
    <w:rsid w:val="00D54DE6"/>
    <w:rsid w:val="00D5752F"/>
    <w:rsid w:val="00D65161"/>
    <w:rsid w:val="00D6520C"/>
    <w:rsid w:val="00D65493"/>
    <w:rsid w:val="00D6754E"/>
    <w:rsid w:val="00D70F2B"/>
    <w:rsid w:val="00D7237E"/>
    <w:rsid w:val="00D7584B"/>
    <w:rsid w:val="00D75EE0"/>
    <w:rsid w:val="00D82F48"/>
    <w:rsid w:val="00D855C2"/>
    <w:rsid w:val="00D8593E"/>
    <w:rsid w:val="00D86E32"/>
    <w:rsid w:val="00D9096C"/>
    <w:rsid w:val="00D929D7"/>
    <w:rsid w:val="00D93BED"/>
    <w:rsid w:val="00D94614"/>
    <w:rsid w:val="00D961DA"/>
    <w:rsid w:val="00D96EE8"/>
    <w:rsid w:val="00DA430E"/>
    <w:rsid w:val="00DA4BD3"/>
    <w:rsid w:val="00DA79A3"/>
    <w:rsid w:val="00DB4D01"/>
    <w:rsid w:val="00DB6AFA"/>
    <w:rsid w:val="00DB6C30"/>
    <w:rsid w:val="00DC345E"/>
    <w:rsid w:val="00DC5DF1"/>
    <w:rsid w:val="00DD063A"/>
    <w:rsid w:val="00DD163F"/>
    <w:rsid w:val="00DD3AB5"/>
    <w:rsid w:val="00DD654E"/>
    <w:rsid w:val="00DE1FF7"/>
    <w:rsid w:val="00DE311D"/>
    <w:rsid w:val="00DE31BB"/>
    <w:rsid w:val="00DE7525"/>
    <w:rsid w:val="00DE77BB"/>
    <w:rsid w:val="00DE77FE"/>
    <w:rsid w:val="00DF1BC1"/>
    <w:rsid w:val="00DF50D2"/>
    <w:rsid w:val="00DF5413"/>
    <w:rsid w:val="00E009A9"/>
    <w:rsid w:val="00E01054"/>
    <w:rsid w:val="00E01A61"/>
    <w:rsid w:val="00E107CB"/>
    <w:rsid w:val="00E11173"/>
    <w:rsid w:val="00E11DDC"/>
    <w:rsid w:val="00E121C8"/>
    <w:rsid w:val="00E12A43"/>
    <w:rsid w:val="00E20B69"/>
    <w:rsid w:val="00E2228B"/>
    <w:rsid w:val="00E25E5C"/>
    <w:rsid w:val="00E27ECE"/>
    <w:rsid w:val="00E3129D"/>
    <w:rsid w:val="00E35EA6"/>
    <w:rsid w:val="00E3604E"/>
    <w:rsid w:val="00E370FD"/>
    <w:rsid w:val="00E37842"/>
    <w:rsid w:val="00E403F9"/>
    <w:rsid w:val="00E40571"/>
    <w:rsid w:val="00E409D8"/>
    <w:rsid w:val="00E42B0E"/>
    <w:rsid w:val="00E4309E"/>
    <w:rsid w:val="00E43119"/>
    <w:rsid w:val="00E44DCB"/>
    <w:rsid w:val="00E51970"/>
    <w:rsid w:val="00E530F7"/>
    <w:rsid w:val="00E54BFE"/>
    <w:rsid w:val="00E554FB"/>
    <w:rsid w:val="00E56211"/>
    <w:rsid w:val="00E567F5"/>
    <w:rsid w:val="00E56DE8"/>
    <w:rsid w:val="00E57FA6"/>
    <w:rsid w:val="00E616E9"/>
    <w:rsid w:val="00E61D1C"/>
    <w:rsid w:val="00E643A0"/>
    <w:rsid w:val="00E66284"/>
    <w:rsid w:val="00E66BD9"/>
    <w:rsid w:val="00E679C0"/>
    <w:rsid w:val="00E74C21"/>
    <w:rsid w:val="00E74D81"/>
    <w:rsid w:val="00E7597A"/>
    <w:rsid w:val="00E8249A"/>
    <w:rsid w:val="00E87530"/>
    <w:rsid w:val="00E90564"/>
    <w:rsid w:val="00E91077"/>
    <w:rsid w:val="00E9107A"/>
    <w:rsid w:val="00E93FD4"/>
    <w:rsid w:val="00E95D1A"/>
    <w:rsid w:val="00E966DF"/>
    <w:rsid w:val="00EA19C2"/>
    <w:rsid w:val="00EA1C8C"/>
    <w:rsid w:val="00EA2074"/>
    <w:rsid w:val="00EA2BC4"/>
    <w:rsid w:val="00EA66E1"/>
    <w:rsid w:val="00EA7482"/>
    <w:rsid w:val="00EB27AD"/>
    <w:rsid w:val="00EB34C9"/>
    <w:rsid w:val="00EB3593"/>
    <w:rsid w:val="00EB5544"/>
    <w:rsid w:val="00EB59FC"/>
    <w:rsid w:val="00EB7532"/>
    <w:rsid w:val="00EC2367"/>
    <w:rsid w:val="00EC23C1"/>
    <w:rsid w:val="00EC3F66"/>
    <w:rsid w:val="00EC41DE"/>
    <w:rsid w:val="00EC4E92"/>
    <w:rsid w:val="00EC5197"/>
    <w:rsid w:val="00ED14FC"/>
    <w:rsid w:val="00ED3FDF"/>
    <w:rsid w:val="00ED5DAF"/>
    <w:rsid w:val="00EE0E5F"/>
    <w:rsid w:val="00EE1565"/>
    <w:rsid w:val="00EE3951"/>
    <w:rsid w:val="00EF072F"/>
    <w:rsid w:val="00EF4917"/>
    <w:rsid w:val="00EF738C"/>
    <w:rsid w:val="00EF7D77"/>
    <w:rsid w:val="00F037DC"/>
    <w:rsid w:val="00F05192"/>
    <w:rsid w:val="00F051A4"/>
    <w:rsid w:val="00F1106A"/>
    <w:rsid w:val="00F13C3C"/>
    <w:rsid w:val="00F13F05"/>
    <w:rsid w:val="00F15493"/>
    <w:rsid w:val="00F21C57"/>
    <w:rsid w:val="00F23414"/>
    <w:rsid w:val="00F23BB9"/>
    <w:rsid w:val="00F24EC5"/>
    <w:rsid w:val="00F26AC0"/>
    <w:rsid w:val="00F31087"/>
    <w:rsid w:val="00F3414D"/>
    <w:rsid w:val="00F342D8"/>
    <w:rsid w:val="00F37C55"/>
    <w:rsid w:val="00F37D2F"/>
    <w:rsid w:val="00F41CA0"/>
    <w:rsid w:val="00F458F8"/>
    <w:rsid w:val="00F46D24"/>
    <w:rsid w:val="00F4791E"/>
    <w:rsid w:val="00F523ED"/>
    <w:rsid w:val="00F547B6"/>
    <w:rsid w:val="00F56CD3"/>
    <w:rsid w:val="00F60272"/>
    <w:rsid w:val="00F65FD3"/>
    <w:rsid w:val="00F666F8"/>
    <w:rsid w:val="00F66F2F"/>
    <w:rsid w:val="00F67395"/>
    <w:rsid w:val="00F7073B"/>
    <w:rsid w:val="00F7219F"/>
    <w:rsid w:val="00F72231"/>
    <w:rsid w:val="00F74247"/>
    <w:rsid w:val="00F7667D"/>
    <w:rsid w:val="00F801E5"/>
    <w:rsid w:val="00F81A7A"/>
    <w:rsid w:val="00F82C0C"/>
    <w:rsid w:val="00F8517F"/>
    <w:rsid w:val="00F85339"/>
    <w:rsid w:val="00F85EF3"/>
    <w:rsid w:val="00F86DD0"/>
    <w:rsid w:val="00F872E2"/>
    <w:rsid w:val="00F873A7"/>
    <w:rsid w:val="00F9219A"/>
    <w:rsid w:val="00F95822"/>
    <w:rsid w:val="00F96B26"/>
    <w:rsid w:val="00F96F83"/>
    <w:rsid w:val="00F97282"/>
    <w:rsid w:val="00F97F9C"/>
    <w:rsid w:val="00FA06EE"/>
    <w:rsid w:val="00FA1844"/>
    <w:rsid w:val="00FA283E"/>
    <w:rsid w:val="00FA4032"/>
    <w:rsid w:val="00FA4C42"/>
    <w:rsid w:val="00FA59B7"/>
    <w:rsid w:val="00FA6E69"/>
    <w:rsid w:val="00FA7EAC"/>
    <w:rsid w:val="00FB097E"/>
    <w:rsid w:val="00FB24CA"/>
    <w:rsid w:val="00FB6C36"/>
    <w:rsid w:val="00FB74AF"/>
    <w:rsid w:val="00FC027B"/>
    <w:rsid w:val="00FC34D2"/>
    <w:rsid w:val="00FC3EBF"/>
    <w:rsid w:val="00FD0A7B"/>
    <w:rsid w:val="00FD266F"/>
    <w:rsid w:val="00FD2A2C"/>
    <w:rsid w:val="00FD47A8"/>
    <w:rsid w:val="00FD5CAB"/>
    <w:rsid w:val="00FD657F"/>
    <w:rsid w:val="00FD6850"/>
    <w:rsid w:val="00FD77C2"/>
    <w:rsid w:val="00FE033C"/>
    <w:rsid w:val="00FE4CDF"/>
    <w:rsid w:val="00FF4C2F"/>
    <w:rsid w:val="00FF55E4"/>
    <w:rsid w:val="00FF6CA9"/>
    <w:rsid w:val="01126CBD"/>
    <w:rsid w:val="078208E5"/>
    <w:rsid w:val="07A86ECA"/>
    <w:rsid w:val="085D00CB"/>
    <w:rsid w:val="09AE1EAC"/>
    <w:rsid w:val="0CA0713B"/>
    <w:rsid w:val="0DF65F24"/>
    <w:rsid w:val="0FE7652E"/>
    <w:rsid w:val="140E3E3A"/>
    <w:rsid w:val="19B434E2"/>
    <w:rsid w:val="1B2643F6"/>
    <w:rsid w:val="1B920D0D"/>
    <w:rsid w:val="1D2032A0"/>
    <w:rsid w:val="233D025C"/>
    <w:rsid w:val="24EB3BC5"/>
    <w:rsid w:val="261F186F"/>
    <w:rsid w:val="2E1C711F"/>
    <w:rsid w:val="2E987BDC"/>
    <w:rsid w:val="362604B8"/>
    <w:rsid w:val="36E03D4C"/>
    <w:rsid w:val="372E481C"/>
    <w:rsid w:val="3B35497C"/>
    <w:rsid w:val="3C9F1233"/>
    <w:rsid w:val="41FA5C4E"/>
    <w:rsid w:val="428754AA"/>
    <w:rsid w:val="460D04DF"/>
    <w:rsid w:val="4BF1541E"/>
    <w:rsid w:val="53C80123"/>
    <w:rsid w:val="571549F3"/>
    <w:rsid w:val="5A3A204F"/>
    <w:rsid w:val="5B7A2EAA"/>
    <w:rsid w:val="5C2B1950"/>
    <w:rsid w:val="5F546A31"/>
    <w:rsid w:val="60561799"/>
    <w:rsid w:val="66C77194"/>
    <w:rsid w:val="72002D73"/>
    <w:rsid w:val="738C595F"/>
    <w:rsid w:val="740B7C5B"/>
    <w:rsid w:val="7AFB2673"/>
    <w:rsid w:val="7AFC2034"/>
    <w:rsid w:val="7E3F082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nhideWhenUsed="0" w:uiPriority="99" w:semiHidden="0" w:name="heading 6"/>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6"/>
    <w:basedOn w:val="1"/>
    <w:next w:val="1"/>
    <w:link w:val="10"/>
    <w:qFormat/>
    <w:uiPriority w:val="99"/>
    <w:pPr>
      <w:keepNext/>
      <w:keepLines/>
      <w:spacing w:before="240" w:after="64" w:line="320" w:lineRule="auto"/>
      <w:outlineLvl w:val="5"/>
    </w:pPr>
    <w:rPr>
      <w:rFonts w:ascii="Cambria" w:hAnsi="Cambria"/>
      <w:b/>
      <w:bCs/>
      <w:sz w:val="2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qFormat/>
    <w:uiPriority w:val="99"/>
    <w:rPr>
      <w:sz w:val="18"/>
      <w:szCs w:val="18"/>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9">
    <w:name w:val="Hyperlink"/>
    <w:basedOn w:val="8"/>
    <w:qFormat/>
    <w:uiPriority w:val="99"/>
    <w:rPr>
      <w:rFonts w:cs="Times New Roman"/>
      <w:color w:val="0000FF"/>
      <w:u w:val="single"/>
    </w:rPr>
  </w:style>
  <w:style w:type="character" w:customStyle="1" w:styleId="10">
    <w:name w:val="标题 6 Char"/>
    <w:basedOn w:val="8"/>
    <w:link w:val="2"/>
    <w:qFormat/>
    <w:locked/>
    <w:uiPriority w:val="99"/>
    <w:rPr>
      <w:rFonts w:ascii="Cambria" w:hAnsi="Cambria" w:eastAsia="宋体" w:cs="Times New Roman"/>
      <w:b/>
      <w:bCs/>
      <w:sz w:val="24"/>
      <w:szCs w:val="24"/>
    </w:rPr>
  </w:style>
  <w:style w:type="character" w:customStyle="1" w:styleId="11">
    <w:name w:val="批注框文本 Char"/>
    <w:basedOn w:val="8"/>
    <w:link w:val="3"/>
    <w:semiHidden/>
    <w:qFormat/>
    <w:locked/>
    <w:uiPriority w:val="99"/>
    <w:rPr>
      <w:rFonts w:ascii="Times New Roman" w:hAnsi="Times New Roman" w:eastAsia="宋体" w:cs="Times New Roman"/>
      <w:sz w:val="18"/>
      <w:szCs w:val="18"/>
    </w:rPr>
  </w:style>
  <w:style w:type="character" w:customStyle="1" w:styleId="12">
    <w:name w:val="页脚 Char"/>
    <w:basedOn w:val="8"/>
    <w:link w:val="4"/>
    <w:qFormat/>
    <w:locked/>
    <w:uiPriority w:val="99"/>
    <w:rPr>
      <w:rFonts w:ascii="Times New Roman" w:hAnsi="Times New Roman" w:eastAsia="宋体" w:cs="Times New Roman"/>
      <w:sz w:val="18"/>
      <w:szCs w:val="18"/>
    </w:rPr>
  </w:style>
  <w:style w:type="character" w:customStyle="1" w:styleId="13">
    <w:name w:val="页眉 Char"/>
    <w:basedOn w:val="8"/>
    <w:link w:val="5"/>
    <w:qFormat/>
    <w:locked/>
    <w:uiPriority w:val="99"/>
    <w:rPr>
      <w:rFonts w:ascii="Times New Roman" w:hAnsi="Times New Roman" w:eastAsia="宋体" w:cs="Times New Roman"/>
      <w:sz w:val="18"/>
      <w:szCs w:val="18"/>
    </w:rPr>
  </w:style>
  <w:style w:type="paragraph" w:customStyle="1" w:styleId="14">
    <w:name w:val="列出段落1"/>
    <w:basedOn w:val="1"/>
    <w:qFormat/>
    <w:uiPriority w:val="99"/>
    <w:pPr>
      <w:ind w:firstLine="420" w:firstLineChars="200"/>
    </w:pPr>
  </w:style>
  <w:style w:type="paragraph" w:customStyle="1" w:styleId="15">
    <w:name w:val="Default Paragraph Char Char Char Char"/>
    <w:basedOn w:val="1"/>
    <w:next w:val="1"/>
    <w:qFormat/>
    <w:uiPriority w:val="99"/>
    <w:pPr>
      <w:widowControl/>
      <w:spacing w:line="360" w:lineRule="auto"/>
      <w:jc w:val="left"/>
    </w:pPr>
    <w:rPr>
      <w:kern w:val="0"/>
      <w:szCs w:val="20"/>
      <w:lang w:eastAsia="en-US"/>
    </w:rPr>
  </w:style>
  <w:style w:type="paragraph" w:customStyle="1" w:styleId="16">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17">
    <w:name w:val="p"/>
    <w:basedOn w:val="1"/>
    <w:qFormat/>
    <w:uiPriority w:val="0"/>
    <w:pPr>
      <w:widowControl/>
      <w:spacing w:before="100" w:beforeAutospacing="1" w:after="100" w:afterAutospacing="1"/>
      <w:jc w:val="left"/>
    </w:pPr>
    <w:rPr>
      <w:rFonts w:ascii="宋体" w:hAnsi="宋体" w:cs="宋体"/>
      <w:kern w:val="0"/>
      <w:sz w:val="24"/>
    </w:rPr>
  </w:style>
  <w:style w:type="character" w:customStyle="1" w:styleId="18">
    <w:name w:val="mini-outputtext1"/>
    <w:basedOn w:val="8"/>
    <w:qFormat/>
    <w:uiPriority w:val="0"/>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microsoft.com/office/2006/relationships/keyMapCustomizations" Target="customizations.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合肥市产权交易中心</Company>
  <Pages>17</Pages>
  <Words>1240</Words>
  <Characters>7071</Characters>
  <Lines>58</Lines>
  <Paragraphs>16</Paragraphs>
  <TotalTime>188</TotalTime>
  <ScaleCrop>false</ScaleCrop>
  <LinksUpToDate>false</LinksUpToDate>
  <CharactersWithSpaces>8295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2018-06-20T07:54:00Z</dcterms:created>
  <dc:creator>陈晨</dc:creator>
  <cp:lastModifiedBy>lemon</cp:lastModifiedBy>
  <cp:lastPrinted>2018-01-29T07:15:00Z</cp:lastPrinted>
  <dcterms:modified xsi:type="dcterms:W3CDTF">2021-09-01T08:59:35Z</dcterms:modified>
  <dc:title>巢湖市东风西路北侧西苑新村活动中心部分商业房屋招租</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2FDED128E820472EA8286502ACF417C7</vt:lpwstr>
  </property>
</Properties>
</file>