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5</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一单</w:t>
      </w:r>
      <w:bookmarkStart w:id="2" w:name="_GoBack"/>
      <w:bookmarkEnd w:id="2"/>
      <w:r>
        <w:rPr>
          <w:rFonts w:hint="eastAsia" w:ascii="宋体" w:hAnsi="宋体" w:cs="宋体"/>
          <w:color w:val="333333"/>
          <w:kern w:val="0"/>
          <w:sz w:val="44"/>
          <w:szCs w:val="44"/>
          <w:lang w:val="en-US" w:eastAsia="zh-CN"/>
        </w:rPr>
        <w:t>元602室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94"/>
        <w:gridCol w:w="321"/>
        <w:gridCol w:w="320"/>
        <w:gridCol w:w="3957"/>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5</w:t>
            </w:r>
            <w:r>
              <w:rPr>
                <w:rFonts w:hint="eastAsia" w:ascii="宋体" w:hAnsi="宋体" w:cs="宋体"/>
                <w:color w:val="333333"/>
                <w:kern w:val="0"/>
                <w:szCs w:val="21"/>
              </w:rPr>
              <w:t>#楼</w:t>
            </w:r>
            <w:r>
              <w:rPr>
                <w:rFonts w:hint="eastAsia" w:ascii="宋体" w:hAnsi="宋体" w:cs="宋体"/>
                <w:color w:val="333333"/>
                <w:kern w:val="0"/>
                <w:szCs w:val="21"/>
                <w:lang w:val="en-US" w:eastAsia="zh-CN"/>
              </w:rPr>
              <w:t>一单元602室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#楼</w:t>
            </w:r>
            <w:r>
              <w:rPr>
                <w:rFonts w:hint="eastAsia" w:ascii="宋体" w:hAnsi="宋体" w:cs="宋体"/>
                <w:color w:val="000000"/>
                <w:kern w:val="0"/>
                <w:sz w:val="21"/>
                <w:szCs w:val="21"/>
                <w:lang w:val="en-US" w:eastAsia="zh-CN" w:bidi="ar"/>
              </w:rPr>
              <w:t>一单元602</w:t>
            </w:r>
            <w:r>
              <w:rPr>
                <w:rFonts w:hint="eastAsia" w:ascii="宋体" w:hAnsi="宋体" w:eastAsia="宋体" w:cs="宋体"/>
                <w:color w:val="000000"/>
                <w:kern w:val="0"/>
                <w:sz w:val="21"/>
                <w:szCs w:val="21"/>
                <w:lang w:val="en-US" w:eastAsia="zh-CN" w:bidi="ar"/>
              </w:rPr>
              <w:t>室；证载权利人：巢湖市城镇建设投资有限公司；房地产权证号：皖（2020）巢湖市不动产权第0024</w:t>
            </w:r>
            <w:r>
              <w:rPr>
                <w:rFonts w:hint="eastAsia" w:ascii="宋体" w:hAnsi="宋体" w:cs="宋体"/>
                <w:color w:val="000000"/>
                <w:kern w:val="0"/>
                <w:sz w:val="21"/>
                <w:szCs w:val="21"/>
                <w:lang w:val="en-US" w:eastAsia="zh-CN" w:bidi="ar"/>
              </w:rPr>
              <w:t>733</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106.93</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434136</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43.4136万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45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账号：56960188000469435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13250" cy="3790315"/>
            <wp:effectExtent l="0" t="0" r="6350" b="635"/>
            <wp:docPr id="2" name="图片 2" descr="1630140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0538(1)"/>
                    <pic:cNvPicPr>
                      <a:picLocks noChangeAspect="1"/>
                    </pic:cNvPicPr>
                  </pic:nvPicPr>
                  <pic:blipFill>
                    <a:blip r:embed="rId7"/>
                    <a:stretch>
                      <a:fillRect/>
                    </a:stretch>
                  </pic:blipFill>
                  <pic:spPr>
                    <a:xfrm>
                      <a:off x="0" y="0"/>
                      <a:ext cx="4413250" cy="379031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numPr>
          <w:ilvl w:val="0"/>
          <w:numId w:val="0"/>
        </w:numPr>
        <w:ind w:firstLine="480" w:firstLineChars="200"/>
        <w:rPr>
          <w:color w:val="FF0000"/>
          <w:sz w:val="24"/>
          <w:u w:val="single"/>
        </w:rPr>
      </w:pPr>
      <w:r>
        <w:rPr>
          <w:rFonts w:hint="eastAsia"/>
          <w:color w:val="000000" w:themeColor="text1"/>
          <w:sz w:val="24"/>
          <w:lang w:val="en-US" w:eastAsia="zh-CN"/>
        </w:rPr>
        <w:t>4、</w:t>
      </w:r>
      <w:r>
        <w:rPr>
          <w:rFonts w:hint="eastAsia"/>
          <w:color w:val="000000" w:themeColor="text1"/>
          <w:sz w:val="24"/>
        </w:rPr>
        <w:t>买受人</w:t>
      </w:r>
      <w:r>
        <w:rPr>
          <w:rFonts w:hint="eastAsia"/>
          <w:color w:val="000000" w:themeColor="text1"/>
          <w:sz w:val="24"/>
          <w:lang w:val="en-US" w:eastAsia="zh-CN"/>
        </w:rPr>
        <w:t>在领取</w:t>
      </w:r>
      <w:r>
        <w:rPr>
          <w:rFonts w:hint="eastAsia"/>
          <w:color w:val="000000" w:themeColor="text1"/>
          <w:sz w:val="24"/>
        </w:rPr>
        <w:t>《成交确认书》</w:t>
      </w:r>
      <w:r>
        <w:rPr>
          <w:rFonts w:hint="eastAsia"/>
          <w:color w:val="000000" w:themeColor="text1"/>
          <w:sz w:val="24"/>
          <w:lang w:val="en-US" w:eastAsia="zh-CN"/>
        </w:rPr>
        <w:t>前或签订本《</w:t>
      </w:r>
      <w:r>
        <w:rPr>
          <w:rFonts w:hint="eastAsia"/>
          <w:color w:val="000000" w:themeColor="text1"/>
          <w:sz w:val="24"/>
        </w:rPr>
        <w:t>存量房买卖合同</w:t>
      </w:r>
      <w:r>
        <w:rPr>
          <w:rFonts w:hint="eastAsia"/>
          <w:color w:val="000000" w:themeColor="text1"/>
          <w:sz w:val="24"/>
          <w:lang w:eastAsia="zh-CN"/>
        </w:rPr>
        <w:t>》</w:t>
      </w:r>
      <w:r>
        <w:rPr>
          <w:rFonts w:hint="eastAsia"/>
          <w:color w:val="000000" w:themeColor="text1"/>
          <w:sz w:val="24"/>
          <w:lang w:val="en-US" w:eastAsia="zh-CN"/>
        </w:rPr>
        <w:t>时，应向代理单位</w:t>
      </w:r>
      <w:r>
        <w:rPr>
          <w:rFonts w:hint="eastAsia"/>
          <w:color w:val="000000" w:themeColor="text1"/>
          <w:sz w:val="24"/>
        </w:rPr>
        <w:t>安徽金秋拍卖有限公司</w:t>
      </w:r>
      <w:r>
        <w:rPr>
          <w:rFonts w:hint="eastAsia"/>
          <w:color w:val="000000" w:themeColor="text1"/>
          <w:sz w:val="24"/>
          <w:lang w:val="en-US" w:eastAsia="zh-CN"/>
        </w:rPr>
        <w:t>交纳成交金额1.9</w:t>
      </w:r>
      <w:r>
        <w:rPr>
          <w:rFonts w:hint="eastAsia"/>
          <w:color w:val="000000" w:themeColor="text1"/>
          <w:sz w:val="24"/>
        </w:rPr>
        <w:t>%的</w:t>
      </w:r>
      <w:r>
        <w:rPr>
          <w:rFonts w:hint="eastAsia"/>
          <w:color w:val="000000" w:themeColor="text1"/>
          <w:sz w:val="24"/>
          <w:lang w:val="en-US" w:eastAsia="zh-CN"/>
        </w:rPr>
        <w:t>销售代理服务费（该服务费</w:t>
      </w:r>
      <w:r>
        <w:rPr>
          <w:rFonts w:hint="eastAsia"/>
          <w:color w:val="000000" w:themeColor="text1"/>
          <w:sz w:val="24"/>
        </w:rPr>
        <w:t>包括</w:t>
      </w:r>
      <w:r>
        <w:rPr>
          <w:rFonts w:hint="eastAsia"/>
          <w:color w:val="000000" w:themeColor="text1"/>
          <w:sz w:val="24"/>
          <w:lang w:val="en-US" w:eastAsia="zh-CN"/>
        </w:rPr>
        <w:t>销售代理单位的</w:t>
      </w:r>
      <w:r>
        <w:rPr>
          <w:rFonts w:hint="eastAsia"/>
          <w:color w:val="000000" w:themeColor="text1"/>
          <w:sz w:val="24"/>
        </w:rPr>
        <w:t>人工费、</w:t>
      </w:r>
      <w:r>
        <w:rPr>
          <w:rFonts w:hint="eastAsia"/>
          <w:color w:val="000000" w:themeColor="text1"/>
          <w:sz w:val="24"/>
          <w:lang w:val="en-US" w:eastAsia="zh-CN"/>
        </w:rPr>
        <w:t>宣传费、</w:t>
      </w:r>
      <w:r>
        <w:rPr>
          <w:rFonts w:hint="eastAsia"/>
          <w:color w:val="000000" w:themeColor="text1"/>
          <w:sz w:val="24"/>
        </w:rPr>
        <w:t>管理费、办公费、消耗品、油费、通讯费、培训费、税金、利润、劳动保险费、合同工期内的风险费用等以及为完成本次项目所发生的</w:t>
      </w:r>
      <w:r>
        <w:rPr>
          <w:rFonts w:hint="eastAsia"/>
          <w:color w:val="000000" w:themeColor="text1"/>
          <w:sz w:val="24"/>
          <w:lang w:val="en-US" w:eastAsia="zh-CN"/>
        </w:rPr>
        <w:t>其他</w:t>
      </w:r>
      <w:r>
        <w:rPr>
          <w:rFonts w:hint="eastAsia"/>
          <w:color w:val="000000" w:themeColor="text1"/>
          <w:sz w:val="24"/>
        </w:rPr>
        <w:t>费用</w:t>
      </w:r>
      <w:r>
        <w:rPr>
          <w:rFonts w:hint="eastAsia"/>
          <w:color w:val="000000" w:themeColor="text1"/>
          <w:sz w:val="24"/>
          <w:lang w:val="en-US" w:eastAsia="zh-CN"/>
        </w:rPr>
        <w:t>）</w:t>
      </w:r>
      <w:r>
        <w:rPr>
          <w:rFonts w:hint="eastAsia"/>
          <w:color w:val="000000" w:themeColor="text1"/>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CA0713B"/>
    <w:rsid w:val="0DF65F24"/>
    <w:rsid w:val="0FE7652E"/>
    <w:rsid w:val="19B434E2"/>
    <w:rsid w:val="1B920D0D"/>
    <w:rsid w:val="233D025C"/>
    <w:rsid w:val="24EB3BC5"/>
    <w:rsid w:val="27152E9F"/>
    <w:rsid w:val="2E1C711F"/>
    <w:rsid w:val="2E987BDC"/>
    <w:rsid w:val="31C24553"/>
    <w:rsid w:val="362604B8"/>
    <w:rsid w:val="36E03D4C"/>
    <w:rsid w:val="372E481C"/>
    <w:rsid w:val="3B35497C"/>
    <w:rsid w:val="3C9F1233"/>
    <w:rsid w:val="41FA5C4E"/>
    <w:rsid w:val="428754AA"/>
    <w:rsid w:val="460D04DF"/>
    <w:rsid w:val="53C80123"/>
    <w:rsid w:val="571549F3"/>
    <w:rsid w:val="5A3A204F"/>
    <w:rsid w:val="5B7A2EAA"/>
    <w:rsid w:val="5C2B1950"/>
    <w:rsid w:val="5F546A31"/>
    <w:rsid w:val="60561799"/>
    <w:rsid w:val="660C51AB"/>
    <w:rsid w:val="66C77194"/>
    <w:rsid w:val="72002D73"/>
    <w:rsid w:val="73AB6DD0"/>
    <w:rsid w:val="740B7C5B"/>
    <w:rsid w:val="7AFB2673"/>
    <w:rsid w:val="7AFC2034"/>
    <w:rsid w:val="7C7A25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1"/>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qFormat/>
    <w:uiPriority w:val="99"/>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rPr>
  </w:style>
  <w:style w:type="character" w:styleId="10">
    <w:name w:val="FollowedHyperlink"/>
    <w:basedOn w:val="8"/>
    <w:semiHidden/>
    <w:unhideWhenUsed/>
    <w:uiPriority w:val="99"/>
    <w:rPr>
      <w:color w:val="800080"/>
      <w:u w:val="none"/>
    </w:rPr>
  </w:style>
  <w:style w:type="character" w:styleId="11">
    <w:name w:val="Emphasis"/>
    <w:basedOn w:val="8"/>
    <w:qFormat/>
    <w:locked/>
    <w:uiPriority w:val="0"/>
    <w:rPr>
      <w:b/>
    </w:rPr>
  </w:style>
  <w:style w:type="character" w:styleId="12">
    <w:name w:val="HTML Definition"/>
    <w:basedOn w:val="8"/>
    <w:semiHidden/>
    <w:unhideWhenUsed/>
    <w:uiPriority w:val="99"/>
  </w:style>
  <w:style w:type="character" w:styleId="13">
    <w:name w:val="HTML Typewriter"/>
    <w:basedOn w:val="8"/>
    <w:semiHidden/>
    <w:unhideWhenUsed/>
    <w:uiPriority w:val="99"/>
    <w:rPr>
      <w:rFonts w:hint="default" w:ascii="monospace" w:hAnsi="monospace" w:eastAsia="monospace" w:cs="monospace"/>
      <w:sz w:val="20"/>
    </w:rPr>
  </w:style>
  <w:style w:type="character" w:styleId="14">
    <w:name w:val="HTML Acronym"/>
    <w:basedOn w:val="8"/>
    <w:semiHidden/>
    <w:unhideWhenUsed/>
    <w:uiPriority w:val="99"/>
    <w:rPr>
      <w:bdr w:val="none" w:color="auto" w:sz="0" w:space="0"/>
    </w:rPr>
  </w:style>
  <w:style w:type="character" w:styleId="15">
    <w:name w:val="HTML Variable"/>
    <w:basedOn w:val="8"/>
    <w:semiHidden/>
    <w:unhideWhenUsed/>
    <w:uiPriority w:val="99"/>
  </w:style>
  <w:style w:type="character" w:styleId="16">
    <w:name w:val="Hyperlink"/>
    <w:basedOn w:val="8"/>
    <w:qFormat/>
    <w:uiPriority w:val="99"/>
    <w:rPr>
      <w:rFonts w:cs="Times New Roman"/>
      <w:color w:val="0000FF"/>
      <w:u w:val="single"/>
    </w:rPr>
  </w:style>
  <w:style w:type="character" w:styleId="17">
    <w:name w:val="HTML Code"/>
    <w:basedOn w:val="8"/>
    <w:semiHidden/>
    <w:unhideWhenUsed/>
    <w:uiPriority w:val="99"/>
    <w:rPr>
      <w:rFonts w:hint="default" w:ascii="monospace" w:hAnsi="monospace" w:eastAsia="monospace" w:cs="monospace"/>
      <w:sz w:val="20"/>
      <w:bdr w:val="none" w:color="auto" w:sz="0" w:space="0"/>
    </w:rPr>
  </w:style>
  <w:style w:type="character" w:styleId="18">
    <w:name w:val="HTML Cite"/>
    <w:basedOn w:val="8"/>
    <w:semiHidden/>
    <w:unhideWhenUsed/>
    <w:uiPriority w:val="99"/>
  </w:style>
  <w:style w:type="character" w:styleId="19">
    <w:name w:val="HTML Keyboard"/>
    <w:basedOn w:val="8"/>
    <w:semiHidden/>
    <w:unhideWhenUsed/>
    <w:uiPriority w:val="99"/>
    <w:rPr>
      <w:rFonts w:hint="default" w:ascii="monospace" w:hAnsi="monospace" w:eastAsia="monospace" w:cs="monospace"/>
      <w:sz w:val="20"/>
    </w:rPr>
  </w:style>
  <w:style w:type="character" w:styleId="20">
    <w:name w:val="HTML Sample"/>
    <w:basedOn w:val="8"/>
    <w:semiHidden/>
    <w:unhideWhenUsed/>
    <w:uiPriority w:val="99"/>
    <w:rPr>
      <w:rFonts w:ascii="monospace" w:hAnsi="monospace" w:eastAsia="monospace" w:cs="monospace"/>
    </w:rPr>
  </w:style>
  <w:style w:type="character" w:customStyle="1" w:styleId="21">
    <w:name w:val="标题 6 Char"/>
    <w:basedOn w:val="8"/>
    <w:link w:val="2"/>
    <w:qFormat/>
    <w:locked/>
    <w:uiPriority w:val="99"/>
    <w:rPr>
      <w:rFonts w:ascii="Cambria" w:hAnsi="Cambria" w:eastAsia="宋体" w:cs="Times New Roman"/>
      <w:b/>
      <w:bCs/>
      <w:sz w:val="24"/>
      <w:szCs w:val="24"/>
    </w:rPr>
  </w:style>
  <w:style w:type="character" w:customStyle="1" w:styleId="2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23">
    <w:name w:val="页脚 Char"/>
    <w:basedOn w:val="8"/>
    <w:link w:val="4"/>
    <w:qFormat/>
    <w:locked/>
    <w:uiPriority w:val="99"/>
    <w:rPr>
      <w:rFonts w:ascii="Times New Roman" w:hAnsi="Times New Roman" w:eastAsia="宋体" w:cs="Times New Roman"/>
      <w:sz w:val="18"/>
      <w:szCs w:val="18"/>
    </w:rPr>
  </w:style>
  <w:style w:type="character" w:customStyle="1" w:styleId="24">
    <w:name w:val="页眉 Char"/>
    <w:basedOn w:val="8"/>
    <w:link w:val="5"/>
    <w:qFormat/>
    <w:locked/>
    <w:uiPriority w:val="99"/>
    <w:rPr>
      <w:rFonts w:ascii="Times New Roman" w:hAnsi="Times New Roman" w:eastAsia="宋体" w:cs="Times New Roman"/>
      <w:sz w:val="18"/>
      <w:szCs w:val="18"/>
    </w:rPr>
  </w:style>
  <w:style w:type="paragraph" w:customStyle="1" w:styleId="25">
    <w:name w:val="列出段落1"/>
    <w:basedOn w:val="1"/>
    <w:qFormat/>
    <w:uiPriority w:val="99"/>
    <w:pPr>
      <w:ind w:firstLine="420" w:firstLineChars="200"/>
    </w:pPr>
  </w:style>
  <w:style w:type="paragraph" w:customStyle="1" w:styleId="26">
    <w:name w:val="Default Paragraph Char Char Char Char"/>
    <w:basedOn w:val="1"/>
    <w:next w:val="1"/>
    <w:qFormat/>
    <w:uiPriority w:val="99"/>
    <w:pPr>
      <w:widowControl/>
      <w:spacing w:line="360" w:lineRule="auto"/>
      <w:jc w:val="left"/>
    </w:pPr>
    <w:rPr>
      <w:kern w:val="0"/>
      <w:szCs w:val="20"/>
      <w:lang w:eastAsia="en-US"/>
    </w:rPr>
  </w:style>
  <w:style w:type="paragraph" w:customStyle="1" w:styleId="27">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4</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2021-09-01T05:02:08Z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